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CB4E" w14:textId="77777777" w:rsidR="00BC6BB4" w:rsidRPr="00BC6BB4" w:rsidRDefault="00BC6BB4" w:rsidP="00BC6BB4">
      <w:pPr>
        <w:spacing w:line="360" w:lineRule="auto"/>
        <w:jc w:val="center"/>
        <w:rPr>
          <w:rFonts w:ascii="宋体" w:eastAsia="宋体" w:hAnsi="宋体" w:hint="eastAsia"/>
          <w:sz w:val="24"/>
          <w:szCs w:val="24"/>
        </w:rPr>
      </w:pPr>
      <w:r w:rsidRPr="00BC6BB4">
        <w:rPr>
          <w:rFonts w:ascii="宋体" w:eastAsia="宋体" w:hAnsi="宋体" w:hint="eastAsia"/>
          <w:sz w:val="24"/>
          <w:szCs w:val="24"/>
        </w:rPr>
        <w:t>表2：新</w:t>
      </w:r>
      <w:proofErr w:type="gramStart"/>
      <w:r w:rsidRPr="00BC6BB4">
        <w:rPr>
          <w:rFonts w:ascii="宋体" w:eastAsia="宋体" w:hAnsi="宋体" w:hint="eastAsia"/>
          <w:sz w:val="24"/>
          <w:szCs w:val="24"/>
        </w:rPr>
        <w:t>媒体电商实战赛创业分</w:t>
      </w:r>
      <w:proofErr w:type="gramEnd"/>
      <w:r w:rsidRPr="00BC6BB4">
        <w:rPr>
          <w:rFonts w:ascii="宋体" w:eastAsia="宋体" w:hAnsi="宋体" w:hint="eastAsia"/>
          <w:sz w:val="24"/>
          <w:szCs w:val="24"/>
        </w:rPr>
        <w:t>的各指标内涵及评分标准</w:t>
      </w:r>
    </w:p>
    <w:tbl>
      <w:tblPr>
        <w:tblStyle w:val="af2"/>
        <w:tblW w:w="0" w:type="auto"/>
        <w:tblLook w:val="04A0" w:firstRow="1" w:lastRow="0" w:firstColumn="1" w:lastColumn="0" w:noHBand="0" w:noVBand="1"/>
      </w:tblPr>
      <w:tblGrid>
        <w:gridCol w:w="704"/>
        <w:gridCol w:w="3444"/>
        <w:gridCol w:w="2074"/>
        <w:gridCol w:w="2074"/>
      </w:tblGrid>
      <w:tr w:rsidR="00BC6BB4" w:rsidRPr="00BC6BB4" w14:paraId="722524AE" w14:textId="77777777" w:rsidTr="008B17B7">
        <w:tc>
          <w:tcPr>
            <w:tcW w:w="704" w:type="dxa"/>
          </w:tcPr>
          <w:p w14:paraId="1D3B6234" w14:textId="77777777" w:rsidR="00BC6BB4" w:rsidRPr="00BC6BB4" w:rsidRDefault="00BC6BB4" w:rsidP="008B17B7">
            <w:pPr>
              <w:spacing w:line="360" w:lineRule="auto"/>
              <w:rPr>
                <w:rFonts w:ascii="宋体" w:eastAsia="宋体" w:hAnsi="宋体" w:hint="eastAsia"/>
                <w:b/>
                <w:sz w:val="24"/>
                <w:szCs w:val="24"/>
              </w:rPr>
            </w:pPr>
            <w:r w:rsidRPr="00BC6BB4">
              <w:rPr>
                <w:rFonts w:ascii="宋体" w:eastAsia="宋体" w:hAnsi="宋体" w:hint="eastAsia"/>
                <w:b/>
                <w:sz w:val="24"/>
                <w:szCs w:val="24"/>
              </w:rPr>
              <w:t>指标项</w:t>
            </w:r>
          </w:p>
        </w:tc>
        <w:tc>
          <w:tcPr>
            <w:tcW w:w="3444" w:type="dxa"/>
          </w:tcPr>
          <w:p w14:paraId="0A3329D4" w14:textId="77777777" w:rsidR="00BC6BB4" w:rsidRPr="00BC6BB4" w:rsidRDefault="00BC6BB4" w:rsidP="008B17B7">
            <w:pPr>
              <w:spacing w:line="360" w:lineRule="auto"/>
              <w:rPr>
                <w:rFonts w:ascii="宋体" w:eastAsia="宋体" w:hAnsi="宋体" w:hint="eastAsia"/>
                <w:b/>
                <w:sz w:val="24"/>
                <w:szCs w:val="24"/>
              </w:rPr>
            </w:pPr>
            <w:r w:rsidRPr="00BC6BB4">
              <w:rPr>
                <w:rFonts w:ascii="宋体" w:eastAsia="宋体" w:hAnsi="宋体" w:hint="eastAsia"/>
                <w:b/>
                <w:sz w:val="24"/>
                <w:szCs w:val="24"/>
              </w:rPr>
              <w:t>指标说明</w:t>
            </w:r>
          </w:p>
        </w:tc>
        <w:tc>
          <w:tcPr>
            <w:tcW w:w="2074" w:type="dxa"/>
          </w:tcPr>
          <w:p w14:paraId="67D861AF" w14:textId="77777777" w:rsidR="00BC6BB4" w:rsidRPr="00BC6BB4" w:rsidRDefault="00BC6BB4" w:rsidP="008B17B7">
            <w:pPr>
              <w:spacing w:line="360" w:lineRule="auto"/>
              <w:rPr>
                <w:rFonts w:ascii="宋体" w:eastAsia="宋体" w:hAnsi="宋体" w:hint="eastAsia"/>
                <w:b/>
                <w:sz w:val="24"/>
                <w:szCs w:val="24"/>
              </w:rPr>
            </w:pPr>
            <w:r w:rsidRPr="00BC6BB4">
              <w:rPr>
                <w:rFonts w:ascii="宋体" w:eastAsia="宋体" w:hAnsi="宋体" w:hint="eastAsia"/>
                <w:b/>
                <w:sz w:val="24"/>
                <w:szCs w:val="24"/>
              </w:rPr>
              <w:t>观测点</w:t>
            </w:r>
          </w:p>
        </w:tc>
        <w:tc>
          <w:tcPr>
            <w:tcW w:w="2074" w:type="dxa"/>
          </w:tcPr>
          <w:p w14:paraId="73287533" w14:textId="77777777" w:rsidR="00BC6BB4" w:rsidRPr="00BC6BB4" w:rsidRDefault="00BC6BB4" w:rsidP="008B17B7">
            <w:pPr>
              <w:spacing w:line="360" w:lineRule="auto"/>
              <w:rPr>
                <w:rFonts w:ascii="宋体" w:eastAsia="宋体" w:hAnsi="宋体" w:hint="eastAsia"/>
                <w:b/>
                <w:sz w:val="24"/>
                <w:szCs w:val="24"/>
              </w:rPr>
            </w:pPr>
            <w:r w:rsidRPr="00BC6BB4">
              <w:rPr>
                <w:rFonts w:ascii="宋体" w:eastAsia="宋体" w:hAnsi="宋体" w:hint="eastAsia"/>
                <w:b/>
                <w:sz w:val="24"/>
                <w:szCs w:val="24"/>
              </w:rPr>
              <w:t>数据核验综合评分</w:t>
            </w:r>
          </w:p>
        </w:tc>
      </w:tr>
      <w:tr w:rsidR="00BC6BB4" w:rsidRPr="00BC6BB4" w14:paraId="6C18D87F" w14:textId="77777777" w:rsidTr="008B17B7">
        <w:tc>
          <w:tcPr>
            <w:tcW w:w="704" w:type="dxa"/>
          </w:tcPr>
          <w:p w14:paraId="15FD0A7E"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创业准备 （10 分）</w:t>
            </w:r>
          </w:p>
        </w:tc>
        <w:tc>
          <w:tcPr>
            <w:tcW w:w="3444" w:type="dxa"/>
          </w:tcPr>
          <w:p w14:paraId="2788512D"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参赛团队应提供创业准备相关材料或说明：</w:t>
            </w:r>
          </w:p>
          <w:p w14:paraId="339EF72D"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1</w:t>
            </w:r>
            <w:r w:rsidRPr="00BC6BB4">
              <w:rPr>
                <w:rFonts w:ascii="宋体" w:eastAsia="宋体" w:hAnsi="宋体" w:hint="eastAsia"/>
                <w:sz w:val="24"/>
                <w:szCs w:val="24"/>
              </w:rPr>
              <w:t>)“人”的准备：参赛团队搭建内部团队，如项目负责人、技术专家和市场营销人员等，以形成完整的项目团队；同时还可聘请外部顾问或合作伙伴，如行业专家和法律顾问等。</w:t>
            </w:r>
          </w:p>
          <w:p w14:paraId="747D4C4A"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2</w:t>
            </w:r>
            <w:r w:rsidRPr="00BC6BB4">
              <w:rPr>
                <w:rFonts w:ascii="宋体" w:eastAsia="宋体" w:hAnsi="宋体" w:hint="eastAsia"/>
                <w:sz w:val="24"/>
                <w:szCs w:val="24"/>
              </w:rPr>
              <w:t>）“货”的准备：参赛团队运用科学的方法和工具在企业提供的产品池中搭建产品矩阵，以确保所选产品符合市场需求并具有竞争优势。</w:t>
            </w:r>
          </w:p>
          <w:p w14:paraId="05E4B603"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3</w:t>
            </w:r>
            <w:r w:rsidRPr="00BC6BB4">
              <w:rPr>
                <w:rFonts w:ascii="宋体" w:eastAsia="宋体" w:hAnsi="宋体" w:hint="eastAsia"/>
                <w:sz w:val="24"/>
                <w:szCs w:val="24"/>
              </w:rPr>
              <w:t>）“场”的准备：根据赛事手册指引完成账号准备、橱窗开通、选品、账号优化等。</w:t>
            </w:r>
          </w:p>
          <w:p w14:paraId="32273FC5"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4</w:t>
            </w:r>
            <w:r w:rsidRPr="00BC6BB4">
              <w:rPr>
                <w:rFonts w:ascii="宋体" w:eastAsia="宋体" w:hAnsi="宋体" w:hint="eastAsia"/>
                <w:sz w:val="24"/>
                <w:szCs w:val="24"/>
              </w:rPr>
              <w:t>)“资金”的准备：参赛团队需要明确项目的资金需求、财务预算和资金筹措情况。</w:t>
            </w:r>
          </w:p>
        </w:tc>
        <w:tc>
          <w:tcPr>
            <w:tcW w:w="2074" w:type="dxa"/>
          </w:tcPr>
          <w:p w14:paraId="26C648A0"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1</w:t>
            </w:r>
            <w:r w:rsidRPr="00BC6BB4">
              <w:rPr>
                <w:rFonts w:ascii="宋体" w:eastAsia="宋体" w:hAnsi="宋体" w:hint="eastAsia"/>
                <w:sz w:val="24"/>
                <w:szCs w:val="24"/>
              </w:rPr>
              <w:t>）“人”，</w:t>
            </w:r>
          </w:p>
          <w:p w14:paraId="1FDCF6B9"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2</w:t>
            </w:r>
            <w:r w:rsidRPr="00BC6BB4">
              <w:rPr>
                <w:rFonts w:ascii="宋体" w:eastAsia="宋体" w:hAnsi="宋体" w:hint="eastAsia"/>
                <w:sz w:val="24"/>
                <w:szCs w:val="24"/>
              </w:rPr>
              <w:t>）“货”，</w:t>
            </w:r>
          </w:p>
          <w:p w14:paraId="7AF1CD74"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3</w:t>
            </w:r>
            <w:r w:rsidRPr="00BC6BB4">
              <w:rPr>
                <w:rFonts w:ascii="宋体" w:eastAsia="宋体" w:hAnsi="宋体" w:hint="eastAsia"/>
                <w:sz w:val="24"/>
                <w:szCs w:val="24"/>
              </w:rPr>
              <w:t>）“场”</w:t>
            </w:r>
          </w:p>
          <w:p w14:paraId="2963C876"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sz w:val="24"/>
                <w:szCs w:val="24"/>
              </w:rPr>
              <w:t>4</w:t>
            </w:r>
            <w:r w:rsidRPr="00BC6BB4">
              <w:rPr>
                <w:rFonts w:ascii="宋体" w:eastAsia="宋体" w:hAnsi="宋体" w:hint="eastAsia"/>
                <w:sz w:val="24"/>
                <w:szCs w:val="24"/>
              </w:rPr>
              <w:t>）“资金”</w:t>
            </w:r>
            <w:proofErr w:type="gramStart"/>
            <w:r w:rsidRPr="00BC6BB4">
              <w:rPr>
                <w:rFonts w:ascii="宋体" w:eastAsia="宋体" w:hAnsi="宋体" w:hint="eastAsia"/>
                <w:sz w:val="24"/>
                <w:szCs w:val="24"/>
              </w:rPr>
              <w:t>等创业</w:t>
            </w:r>
            <w:proofErr w:type="gramEnd"/>
            <w:r w:rsidRPr="00BC6BB4">
              <w:rPr>
                <w:rFonts w:ascii="宋体" w:eastAsia="宋体" w:hAnsi="宋体" w:hint="eastAsia"/>
                <w:sz w:val="24"/>
                <w:szCs w:val="24"/>
              </w:rPr>
              <w:t>筹备条件</w:t>
            </w:r>
          </w:p>
          <w:p w14:paraId="740E314E" w14:textId="77777777" w:rsidR="00BC6BB4" w:rsidRPr="00BC6BB4" w:rsidRDefault="00BC6BB4" w:rsidP="008B17B7">
            <w:pPr>
              <w:spacing w:line="360" w:lineRule="auto"/>
              <w:rPr>
                <w:rFonts w:ascii="宋体" w:eastAsia="宋体" w:hAnsi="宋体" w:hint="eastAsia"/>
                <w:sz w:val="24"/>
                <w:szCs w:val="24"/>
              </w:rPr>
            </w:pPr>
          </w:p>
          <w:p w14:paraId="5F866064"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观测点数据或证明材料在项目报告书中体现</w:t>
            </w:r>
          </w:p>
        </w:tc>
        <w:tc>
          <w:tcPr>
            <w:tcW w:w="2074" w:type="dxa"/>
          </w:tcPr>
          <w:p w14:paraId="412CBB43"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现场评委根据参赛团队在创业准备维度的主要观测点方面的准备情况和商业逻辑进行综合评分。 （0～10 分）</w:t>
            </w:r>
          </w:p>
        </w:tc>
      </w:tr>
      <w:tr w:rsidR="00BC6BB4" w:rsidRPr="00BC6BB4" w14:paraId="1A42D1BA" w14:textId="77777777" w:rsidTr="008B17B7">
        <w:tc>
          <w:tcPr>
            <w:tcW w:w="704" w:type="dxa"/>
          </w:tcPr>
          <w:p w14:paraId="10367434"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创业过程 （20 分）</w:t>
            </w:r>
          </w:p>
        </w:tc>
        <w:tc>
          <w:tcPr>
            <w:tcW w:w="3444" w:type="dxa"/>
          </w:tcPr>
          <w:p w14:paraId="1414B04E"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参赛团队应保持每</w:t>
            </w:r>
            <w:proofErr w:type="gramStart"/>
            <w:r w:rsidRPr="00BC6BB4">
              <w:rPr>
                <w:rFonts w:ascii="宋体" w:eastAsia="宋体" w:hAnsi="宋体" w:hint="eastAsia"/>
                <w:sz w:val="24"/>
                <w:szCs w:val="24"/>
              </w:rPr>
              <w:t>周持续</w:t>
            </w:r>
            <w:proofErr w:type="gramEnd"/>
            <w:r w:rsidRPr="00BC6BB4">
              <w:rPr>
                <w:rFonts w:ascii="宋体" w:eastAsia="宋体" w:hAnsi="宋体" w:hint="eastAsia"/>
                <w:sz w:val="24"/>
                <w:szCs w:val="24"/>
              </w:rPr>
              <w:t>经营并达成相应过程数据：</w:t>
            </w:r>
          </w:p>
          <w:p w14:paraId="78BC69C3"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1）短视频制作：参赛团队按要求制作合格的短视频，每周应制作合格的短视频达到5个以上。</w:t>
            </w:r>
          </w:p>
          <w:p w14:paraId="6F325E57"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2）短视频播放量：参赛团队自</w:t>
            </w:r>
            <w:r w:rsidRPr="00BC6BB4">
              <w:rPr>
                <w:rFonts w:ascii="宋体" w:eastAsia="宋体" w:hAnsi="宋体" w:hint="eastAsia"/>
                <w:sz w:val="24"/>
                <w:szCs w:val="24"/>
              </w:rPr>
              <w:lastRenderedPageBreak/>
              <w:t>行发布短视频产生的播放量，每周总播放量超过1</w:t>
            </w:r>
            <w:r w:rsidRPr="00BC6BB4">
              <w:rPr>
                <w:rFonts w:ascii="宋体" w:eastAsia="宋体" w:hAnsi="宋体"/>
                <w:sz w:val="24"/>
                <w:szCs w:val="24"/>
              </w:rPr>
              <w:t>000</w:t>
            </w:r>
            <w:r w:rsidRPr="00BC6BB4">
              <w:rPr>
                <w:rFonts w:ascii="宋体" w:eastAsia="宋体" w:hAnsi="宋体" w:hint="eastAsia"/>
                <w:sz w:val="24"/>
                <w:szCs w:val="24"/>
              </w:rPr>
              <w:t>。</w:t>
            </w:r>
          </w:p>
          <w:p w14:paraId="7A5A1D39"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3）直播场次：参赛团队每周应完成有效直播</w:t>
            </w:r>
            <w:r w:rsidRPr="00BC6BB4">
              <w:rPr>
                <w:rFonts w:ascii="宋体" w:eastAsia="宋体" w:hAnsi="宋体"/>
                <w:sz w:val="24"/>
                <w:szCs w:val="24"/>
              </w:rPr>
              <w:t>3</w:t>
            </w:r>
            <w:r w:rsidRPr="00BC6BB4">
              <w:rPr>
                <w:rFonts w:ascii="宋体" w:eastAsia="宋体" w:hAnsi="宋体" w:hint="eastAsia"/>
                <w:sz w:val="24"/>
                <w:szCs w:val="24"/>
              </w:rPr>
              <w:t xml:space="preserve"> 次及以上，（有效直播场次指单场直播≥</w:t>
            </w:r>
            <w:r w:rsidRPr="00BC6BB4">
              <w:rPr>
                <w:rFonts w:ascii="宋体" w:eastAsia="宋体" w:hAnsi="宋体"/>
                <w:sz w:val="24"/>
                <w:szCs w:val="24"/>
              </w:rPr>
              <w:t>1</w:t>
            </w:r>
            <w:r w:rsidRPr="00BC6BB4">
              <w:rPr>
                <w:rFonts w:ascii="宋体" w:eastAsia="宋体" w:hAnsi="宋体" w:hint="eastAsia"/>
                <w:sz w:val="24"/>
                <w:szCs w:val="24"/>
              </w:rPr>
              <w:t>小时直播场次）；</w:t>
            </w:r>
          </w:p>
          <w:p w14:paraId="6E200A04"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4）单周总场观人数：不少于500人。</w:t>
            </w:r>
          </w:p>
        </w:tc>
        <w:tc>
          <w:tcPr>
            <w:tcW w:w="2074" w:type="dxa"/>
          </w:tcPr>
          <w:p w14:paraId="5E2D3476"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lastRenderedPageBreak/>
              <w:t>1）“短视频制作”，</w:t>
            </w:r>
          </w:p>
          <w:p w14:paraId="07427A32"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2）“短视频播放量”，</w:t>
            </w:r>
          </w:p>
          <w:p w14:paraId="1C569626"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3）“直播场次”，</w:t>
            </w:r>
          </w:p>
          <w:p w14:paraId="40CAFC4F"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4）“直播有效场观”，</w:t>
            </w:r>
          </w:p>
          <w:p w14:paraId="463E27A2" w14:textId="77777777" w:rsidR="00BC6BB4" w:rsidRPr="00BC6BB4" w:rsidRDefault="00BC6BB4" w:rsidP="008B17B7">
            <w:pPr>
              <w:spacing w:line="360" w:lineRule="auto"/>
              <w:rPr>
                <w:rFonts w:ascii="宋体" w:eastAsia="宋体" w:hAnsi="宋体" w:hint="eastAsia"/>
                <w:sz w:val="24"/>
                <w:szCs w:val="24"/>
              </w:rPr>
            </w:pPr>
            <w:proofErr w:type="gramStart"/>
            <w:r w:rsidRPr="00BC6BB4">
              <w:rPr>
                <w:rFonts w:ascii="宋体" w:eastAsia="宋体" w:hAnsi="宋体" w:hint="eastAsia"/>
                <w:sz w:val="24"/>
                <w:szCs w:val="24"/>
              </w:rPr>
              <w:t>等创业</w:t>
            </w:r>
            <w:proofErr w:type="gramEnd"/>
            <w:r w:rsidRPr="00BC6BB4">
              <w:rPr>
                <w:rFonts w:ascii="宋体" w:eastAsia="宋体" w:hAnsi="宋体" w:hint="eastAsia"/>
                <w:sz w:val="24"/>
                <w:szCs w:val="24"/>
              </w:rPr>
              <w:t>过程数据</w:t>
            </w:r>
          </w:p>
          <w:p w14:paraId="59834FE3"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lastRenderedPageBreak/>
              <w:t>备注：观测点数据由团队提供，组委会核验，并在项目报告书中体现</w:t>
            </w:r>
          </w:p>
        </w:tc>
        <w:tc>
          <w:tcPr>
            <w:tcW w:w="2074" w:type="dxa"/>
          </w:tcPr>
          <w:p w14:paraId="1D9C8FBC" w14:textId="77777777" w:rsidR="00BC6BB4" w:rsidRPr="00BC6BB4" w:rsidRDefault="00BC6BB4" w:rsidP="008B17B7">
            <w:pPr>
              <w:spacing w:line="360" w:lineRule="auto"/>
              <w:rPr>
                <w:rFonts w:ascii="宋体" w:eastAsia="宋体" w:hAnsi="宋体" w:hint="eastAsia"/>
                <w:sz w:val="24"/>
                <w:szCs w:val="24"/>
              </w:rPr>
            </w:pPr>
            <w:proofErr w:type="gramStart"/>
            <w:r w:rsidRPr="00BC6BB4">
              <w:rPr>
                <w:rFonts w:ascii="宋体" w:eastAsia="宋体" w:hAnsi="宋体" w:hint="eastAsia"/>
                <w:sz w:val="24"/>
                <w:szCs w:val="24"/>
              </w:rPr>
              <w:lastRenderedPageBreak/>
              <w:t>现场赛</w:t>
            </w:r>
            <w:proofErr w:type="gramEnd"/>
            <w:r w:rsidRPr="00BC6BB4">
              <w:rPr>
                <w:rFonts w:ascii="宋体" w:eastAsia="宋体" w:hAnsi="宋体" w:hint="eastAsia"/>
                <w:sz w:val="24"/>
                <w:szCs w:val="24"/>
              </w:rPr>
              <w:t>评委依据团队在创业过程维度各观测点总体呈现及团队实战过程的持续性、稳定性、逻辑性和成效性等维度进</w:t>
            </w:r>
            <w:r w:rsidRPr="00BC6BB4">
              <w:rPr>
                <w:rFonts w:ascii="宋体" w:eastAsia="宋体" w:hAnsi="宋体" w:hint="eastAsia"/>
                <w:sz w:val="24"/>
                <w:szCs w:val="24"/>
              </w:rPr>
              <w:lastRenderedPageBreak/>
              <w:t>行综合评分。（0～20 分）</w:t>
            </w:r>
          </w:p>
        </w:tc>
      </w:tr>
      <w:tr w:rsidR="00BC6BB4" w:rsidRPr="00BC6BB4" w14:paraId="1E9B1CBA" w14:textId="77777777" w:rsidTr="008B17B7">
        <w:tc>
          <w:tcPr>
            <w:tcW w:w="704" w:type="dxa"/>
          </w:tcPr>
          <w:p w14:paraId="1074896A"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lastRenderedPageBreak/>
              <w:t>创业业绩 （</w:t>
            </w:r>
            <w:r w:rsidRPr="00BC6BB4">
              <w:rPr>
                <w:rFonts w:ascii="宋体" w:eastAsia="宋体" w:hAnsi="宋体"/>
                <w:sz w:val="24"/>
                <w:szCs w:val="24"/>
              </w:rPr>
              <w:t>20</w:t>
            </w:r>
            <w:r w:rsidRPr="00BC6BB4">
              <w:rPr>
                <w:rFonts w:ascii="宋体" w:eastAsia="宋体" w:hAnsi="宋体" w:hint="eastAsia"/>
                <w:sz w:val="24"/>
                <w:szCs w:val="24"/>
              </w:rPr>
              <w:t xml:space="preserve"> 分）</w:t>
            </w:r>
          </w:p>
        </w:tc>
        <w:tc>
          <w:tcPr>
            <w:tcW w:w="3444" w:type="dxa"/>
          </w:tcPr>
          <w:p w14:paraId="61C86DDD"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参赛团队应保持每</w:t>
            </w:r>
            <w:proofErr w:type="gramStart"/>
            <w:r w:rsidRPr="00BC6BB4">
              <w:rPr>
                <w:rFonts w:ascii="宋体" w:eastAsia="宋体" w:hAnsi="宋体" w:hint="eastAsia"/>
                <w:sz w:val="24"/>
                <w:szCs w:val="24"/>
              </w:rPr>
              <w:t>周持续</w:t>
            </w:r>
            <w:proofErr w:type="gramEnd"/>
            <w:r w:rsidRPr="00BC6BB4">
              <w:rPr>
                <w:rFonts w:ascii="宋体" w:eastAsia="宋体" w:hAnsi="宋体" w:hint="eastAsia"/>
                <w:sz w:val="24"/>
                <w:szCs w:val="24"/>
              </w:rPr>
              <w:t xml:space="preserve">经营并达成相应经营业绩支撑： </w:t>
            </w:r>
          </w:p>
          <w:p w14:paraId="612BA6A0"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有效交易额：参赛团队账号在指定平台通过短视频和直播完成的有效交易额（订单为完成状态）。实战阶段总有效交易额不少于1000元； 创业业绩达成的经营复盘及数据分析。</w:t>
            </w:r>
          </w:p>
        </w:tc>
        <w:tc>
          <w:tcPr>
            <w:tcW w:w="2074" w:type="dxa"/>
          </w:tcPr>
          <w:p w14:paraId="62A4452E"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 xml:space="preserve">1）“有效交易额”， 2）“数据复盘” </w:t>
            </w:r>
            <w:proofErr w:type="gramStart"/>
            <w:r w:rsidRPr="00BC6BB4">
              <w:rPr>
                <w:rFonts w:ascii="宋体" w:eastAsia="宋体" w:hAnsi="宋体" w:hint="eastAsia"/>
                <w:sz w:val="24"/>
                <w:szCs w:val="24"/>
              </w:rPr>
              <w:t>等创业</w:t>
            </w:r>
            <w:proofErr w:type="gramEnd"/>
            <w:r w:rsidRPr="00BC6BB4">
              <w:rPr>
                <w:rFonts w:ascii="宋体" w:eastAsia="宋体" w:hAnsi="宋体" w:hint="eastAsia"/>
                <w:sz w:val="24"/>
                <w:szCs w:val="24"/>
              </w:rPr>
              <w:t xml:space="preserve">业绩数据 </w:t>
            </w:r>
          </w:p>
          <w:p w14:paraId="52FED59E" w14:textId="77777777" w:rsidR="00BC6BB4" w:rsidRPr="00BC6BB4" w:rsidRDefault="00BC6BB4" w:rsidP="008B17B7">
            <w:pPr>
              <w:spacing w:line="360" w:lineRule="auto"/>
              <w:rPr>
                <w:rFonts w:ascii="宋体" w:eastAsia="宋体" w:hAnsi="宋体" w:hint="eastAsia"/>
                <w:sz w:val="24"/>
                <w:szCs w:val="24"/>
              </w:rPr>
            </w:pPr>
            <w:r w:rsidRPr="00BC6BB4">
              <w:rPr>
                <w:rFonts w:ascii="宋体" w:eastAsia="宋体" w:hAnsi="宋体" w:hint="eastAsia"/>
                <w:sz w:val="24"/>
                <w:szCs w:val="24"/>
              </w:rPr>
              <w:t>备注：观测点数据由企业提供，在项目报告书中体现</w:t>
            </w:r>
          </w:p>
        </w:tc>
        <w:tc>
          <w:tcPr>
            <w:tcW w:w="2074" w:type="dxa"/>
          </w:tcPr>
          <w:p w14:paraId="1555FB6C" w14:textId="77777777" w:rsidR="00BC6BB4" w:rsidRPr="00BC6BB4" w:rsidRDefault="00BC6BB4" w:rsidP="008B17B7">
            <w:pPr>
              <w:spacing w:line="360" w:lineRule="auto"/>
              <w:rPr>
                <w:rFonts w:ascii="宋体" w:eastAsia="宋体" w:hAnsi="宋体" w:hint="eastAsia"/>
                <w:sz w:val="24"/>
                <w:szCs w:val="24"/>
              </w:rPr>
            </w:pPr>
            <w:proofErr w:type="gramStart"/>
            <w:r w:rsidRPr="00BC6BB4">
              <w:rPr>
                <w:rFonts w:ascii="宋体" w:eastAsia="宋体" w:hAnsi="宋体" w:hint="eastAsia"/>
                <w:sz w:val="24"/>
                <w:szCs w:val="24"/>
              </w:rPr>
              <w:t>现场赛</w:t>
            </w:r>
            <w:proofErr w:type="gramEnd"/>
            <w:r w:rsidRPr="00BC6BB4">
              <w:rPr>
                <w:rFonts w:ascii="宋体" w:eastAsia="宋体" w:hAnsi="宋体" w:hint="eastAsia"/>
                <w:sz w:val="24"/>
                <w:szCs w:val="24"/>
              </w:rPr>
              <w:t>评委依据团队在创业业绩维度的各观测点总体呈现及团队实战过程的持续 性、稳定性、 逻辑性和成效性等维度进行综合评分。 （0～</w:t>
            </w:r>
            <w:r w:rsidRPr="00BC6BB4">
              <w:rPr>
                <w:rFonts w:ascii="宋体" w:eastAsia="宋体" w:hAnsi="宋体"/>
                <w:sz w:val="24"/>
                <w:szCs w:val="24"/>
              </w:rPr>
              <w:t>20</w:t>
            </w:r>
            <w:r w:rsidRPr="00BC6BB4">
              <w:rPr>
                <w:rFonts w:ascii="宋体" w:eastAsia="宋体" w:hAnsi="宋体" w:hint="eastAsia"/>
                <w:sz w:val="24"/>
                <w:szCs w:val="24"/>
              </w:rPr>
              <w:t>分）</w:t>
            </w:r>
          </w:p>
        </w:tc>
      </w:tr>
    </w:tbl>
    <w:p w14:paraId="3FA9D1C7"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备注说明：</w:t>
      </w:r>
    </w:p>
    <w:p w14:paraId="70E1A0B2"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1.参赛团队</w:t>
      </w:r>
      <w:proofErr w:type="gramStart"/>
      <w:r w:rsidRPr="00BC6BB4">
        <w:rPr>
          <w:rFonts w:ascii="宋体" w:eastAsia="宋体" w:hAnsi="宋体" w:hint="eastAsia"/>
          <w:sz w:val="24"/>
          <w:szCs w:val="24"/>
        </w:rPr>
        <w:t>在公域平台</w:t>
      </w:r>
      <w:proofErr w:type="gramEnd"/>
      <w:r w:rsidRPr="00BC6BB4">
        <w:rPr>
          <w:rFonts w:ascii="宋体" w:eastAsia="宋体" w:hAnsi="宋体" w:hint="eastAsia"/>
          <w:sz w:val="24"/>
          <w:szCs w:val="24"/>
        </w:rPr>
        <w:t>所有经营活动必须符合国家法律法规以及平台规则，参赛</w:t>
      </w:r>
      <w:proofErr w:type="gramStart"/>
      <w:r w:rsidRPr="00BC6BB4">
        <w:rPr>
          <w:rFonts w:ascii="宋体" w:eastAsia="宋体" w:hAnsi="宋体" w:hint="eastAsia"/>
          <w:sz w:val="24"/>
          <w:szCs w:val="24"/>
        </w:rPr>
        <w:t>团队刷单违法</w:t>
      </w:r>
      <w:proofErr w:type="gramEnd"/>
      <w:r w:rsidRPr="00BC6BB4">
        <w:rPr>
          <w:rFonts w:ascii="宋体" w:eastAsia="宋体" w:hAnsi="宋体" w:hint="eastAsia"/>
          <w:sz w:val="24"/>
          <w:szCs w:val="24"/>
        </w:rPr>
        <w:t>、虚假数据违规，一旦确认，取消比赛成绩。</w:t>
      </w:r>
    </w:p>
    <w:p w14:paraId="1ADED1F7"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2.以上所有指标项，参赛团队需提供账号数据以供组委会进行核实后方可认定。</w:t>
      </w:r>
    </w:p>
    <w:p w14:paraId="7129A999"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3.参赛团队应积极开展创业实战，在完成“创业准备”的基础上，积极开展“创业过程”，获得有效数据，方可被视为有效参赛团队；</w:t>
      </w:r>
    </w:p>
    <w:p w14:paraId="665C4D9D"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 xml:space="preserve">4.各团队在达到有效参赛条件后，应具有 6 周及以上的实战数据；参赛团队需在项目报告书中给出各指标全周期（以周为时间单位）可视化数据图。 </w:t>
      </w:r>
    </w:p>
    <w:p w14:paraId="7E1A63C3" w14:textId="77777777" w:rsidR="00BC6BB4" w:rsidRPr="00BC6BB4" w:rsidRDefault="00BC6BB4" w:rsidP="00BC6BB4">
      <w:pPr>
        <w:spacing w:line="360" w:lineRule="auto"/>
        <w:rPr>
          <w:rFonts w:ascii="宋体" w:eastAsia="宋体" w:hAnsi="宋体" w:hint="eastAsia"/>
          <w:sz w:val="24"/>
          <w:szCs w:val="24"/>
        </w:rPr>
      </w:pPr>
      <w:r w:rsidRPr="00BC6BB4">
        <w:rPr>
          <w:rFonts w:ascii="宋体" w:eastAsia="宋体" w:hAnsi="宋体" w:hint="eastAsia"/>
          <w:sz w:val="24"/>
          <w:szCs w:val="24"/>
        </w:rPr>
        <w:t>5.现场评委和</w:t>
      </w:r>
      <w:proofErr w:type="gramStart"/>
      <w:r w:rsidRPr="00BC6BB4">
        <w:rPr>
          <w:rFonts w:ascii="宋体" w:eastAsia="宋体" w:hAnsi="宋体" w:hint="eastAsia"/>
          <w:sz w:val="24"/>
          <w:szCs w:val="24"/>
        </w:rPr>
        <w:t>竞组委</w:t>
      </w:r>
      <w:proofErr w:type="gramEnd"/>
      <w:r w:rsidRPr="00BC6BB4">
        <w:rPr>
          <w:rFonts w:ascii="宋体" w:eastAsia="宋体" w:hAnsi="宋体" w:hint="eastAsia"/>
          <w:sz w:val="24"/>
          <w:szCs w:val="24"/>
        </w:rPr>
        <w:t>可在平台上查询参赛团队实战全过程数据和累计数据。</w:t>
      </w:r>
    </w:p>
    <w:p w14:paraId="111A90B1" w14:textId="77777777" w:rsidR="00CB54A4" w:rsidRPr="00BC6BB4" w:rsidRDefault="00CB54A4">
      <w:pPr>
        <w:rPr>
          <w:rFonts w:ascii="宋体" w:eastAsia="宋体" w:hAnsi="宋体" w:hint="eastAsia"/>
        </w:rPr>
      </w:pPr>
    </w:p>
    <w:sectPr w:rsidR="00CB54A4" w:rsidRPr="00BC6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E8C3" w14:textId="77777777" w:rsidR="00AC44F7" w:rsidRDefault="00AC44F7" w:rsidP="00BC6BB4">
      <w:pPr>
        <w:rPr>
          <w:rFonts w:hint="eastAsia"/>
        </w:rPr>
      </w:pPr>
      <w:r>
        <w:separator/>
      </w:r>
    </w:p>
  </w:endnote>
  <w:endnote w:type="continuationSeparator" w:id="0">
    <w:p w14:paraId="1D719091" w14:textId="77777777" w:rsidR="00AC44F7" w:rsidRDefault="00AC44F7" w:rsidP="00BC6B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5C2D" w14:textId="77777777" w:rsidR="00AC44F7" w:rsidRDefault="00AC44F7" w:rsidP="00BC6BB4">
      <w:pPr>
        <w:rPr>
          <w:rFonts w:hint="eastAsia"/>
        </w:rPr>
      </w:pPr>
      <w:r>
        <w:separator/>
      </w:r>
    </w:p>
  </w:footnote>
  <w:footnote w:type="continuationSeparator" w:id="0">
    <w:p w14:paraId="35CAE4E4" w14:textId="77777777" w:rsidR="00AC44F7" w:rsidRDefault="00AC44F7" w:rsidP="00BC6B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D"/>
    <w:rsid w:val="002D477D"/>
    <w:rsid w:val="007E2416"/>
    <w:rsid w:val="00AC44F7"/>
    <w:rsid w:val="00BC6BB4"/>
    <w:rsid w:val="00C4125C"/>
    <w:rsid w:val="00CB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D87783-550B-43C6-B69F-F2E54804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BB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D477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D477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D477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D477D"/>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D477D"/>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2D477D"/>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2D477D"/>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2D477D"/>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2D477D"/>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77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D477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D477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D477D"/>
    <w:rPr>
      <w:rFonts w:cstheme="majorBidi"/>
      <w:color w:val="0F4761" w:themeColor="accent1" w:themeShade="BF"/>
      <w:sz w:val="28"/>
      <w:szCs w:val="28"/>
    </w:rPr>
  </w:style>
  <w:style w:type="character" w:customStyle="1" w:styleId="50">
    <w:name w:val="标题 5 字符"/>
    <w:basedOn w:val="a0"/>
    <w:link w:val="5"/>
    <w:uiPriority w:val="9"/>
    <w:semiHidden/>
    <w:rsid w:val="002D477D"/>
    <w:rPr>
      <w:rFonts w:cstheme="majorBidi"/>
      <w:color w:val="0F4761" w:themeColor="accent1" w:themeShade="BF"/>
      <w:sz w:val="24"/>
    </w:rPr>
  </w:style>
  <w:style w:type="character" w:customStyle="1" w:styleId="60">
    <w:name w:val="标题 6 字符"/>
    <w:basedOn w:val="a0"/>
    <w:link w:val="6"/>
    <w:uiPriority w:val="9"/>
    <w:semiHidden/>
    <w:rsid w:val="002D477D"/>
    <w:rPr>
      <w:rFonts w:cstheme="majorBidi"/>
      <w:b/>
      <w:bCs/>
      <w:color w:val="0F4761" w:themeColor="accent1" w:themeShade="BF"/>
    </w:rPr>
  </w:style>
  <w:style w:type="character" w:customStyle="1" w:styleId="70">
    <w:name w:val="标题 7 字符"/>
    <w:basedOn w:val="a0"/>
    <w:link w:val="7"/>
    <w:uiPriority w:val="9"/>
    <w:semiHidden/>
    <w:rsid w:val="002D477D"/>
    <w:rPr>
      <w:rFonts w:cstheme="majorBidi"/>
      <w:b/>
      <w:bCs/>
      <w:color w:val="595959" w:themeColor="text1" w:themeTint="A6"/>
    </w:rPr>
  </w:style>
  <w:style w:type="character" w:customStyle="1" w:styleId="80">
    <w:name w:val="标题 8 字符"/>
    <w:basedOn w:val="a0"/>
    <w:link w:val="8"/>
    <w:uiPriority w:val="9"/>
    <w:semiHidden/>
    <w:rsid w:val="002D477D"/>
    <w:rPr>
      <w:rFonts w:cstheme="majorBidi"/>
      <w:color w:val="595959" w:themeColor="text1" w:themeTint="A6"/>
    </w:rPr>
  </w:style>
  <w:style w:type="character" w:customStyle="1" w:styleId="90">
    <w:name w:val="标题 9 字符"/>
    <w:basedOn w:val="a0"/>
    <w:link w:val="9"/>
    <w:uiPriority w:val="9"/>
    <w:semiHidden/>
    <w:rsid w:val="002D477D"/>
    <w:rPr>
      <w:rFonts w:eastAsiaTheme="majorEastAsia" w:cstheme="majorBidi"/>
      <w:color w:val="595959" w:themeColor="text1" w:themeTint="A6"/>
    </w:rPr>
  </w:style>
  <w:style w:type="paragraph" w:styleId="a3">
    <w:name w:val="Title"/>
    <w:basedOn w:val="a"/>
    <w:next w:val="a"/>
    <w:link w:val="a4"/>
    <w:uiPriority w:val="10"/>
    <w:qFormat/>
    <w:rsid w:val="002D477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D4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77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D4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77D"/>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2D477D"/>
    <w:rPr>
      <w:i/>
      <w:iCs/>
      <w:color w:val="404040" w:themeColor="text1" w:themeTint="BF"/>
    </w:rPr>
  </w:style>
  <w:style w:type="paragraph" w:styleId="a9">
    <w:name w:val="List Paragraph"/>
    <w:basedOn w:val="a"/>
    <w:uiPriority w:val="34"/>
    <w:qFormat/>
    <w:rsid w:val="002D477D"/>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2D477D"/>
    <w:rPr>
      <w:i/>
      <w:iCs/>
      <w:color w:val="0F4761" w:themeColor="accent1" w:themeShade="BF"/>
    </w:rPr>
  </w:style>
  <w:style w:type="paragraph" w:styleId="ab">
    <w:name w:val="Intense Quote"/>
    <w:basedOn w:val="a"/>
    <w:next w:val="a"/>
    <w:link w:val="ac"/>
    <w:uiPriority w:val="30"/>
    <w:qFormat/>
    <w:rsid w:val="002D477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2D477D"/>
    <w:rPr>
      <w:i/>
      <w:iCs/>
      <w:color w:val="0F4761" w:themeColor="accent1" w:themeShade="BF"/>
    </w:rPr>
  </w:style>
  <w:style w:type="character" w:styleId="ad">
    <w:name w:val="Intense Reference"/>
    <w:basedOn w:val="a0"/>
    <w:uiPriority w:val="32"/>
    <w:qFormat/>
    <w:rsid w:val="002D477D"/>
    <w:rPr>
      <w:b/>
      <w:bCs/>
      <w:smallCaps/>
      <w:color w:val="0F4761" w:themeColor="accent1" w:themeShade="BF"/>
      <w:spacing w:val="5"/>
    </w:rPr>
  </w:style>
  <w:style w:type="paragraph" w:styleId="ae">
    <w:name w:val="header"/>
    <w:basedOn w:val="a"/>
    <w:link w:val="af"/>
    <w:uiPriority w:val="99"/>
    <w:unhideWhenUsed/>
    <w:rsid w:val="00BC6BB4"/>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BC6BB4"/>
    <w:rPr>
      <w:sz w:val="18"/>
      <w:szCs w:val="18"/>
    </w:rPr>
  </w:style>
  <w:style w:type="paragraph" w:styleId="af0">
    <w:name w:val="footer"/>
    <w:basedOn w:val="a"/>
    <w:link w:val="af1"/>
    <w:uiPriority w:val="99"/>
    <w:unhideWhenUsed/>
    <w:rsid w:val="00BC6BB4"/>
    <w:pPr>
      <w:tabs>
        <w:tab w:val="center" w:pos="4153"/>
        <w:tab w:val="right" w:pos="8306"/>
      </w:tabs>
      <w:snapToGrid w:val="0"/>
      <w:spacing w:after="160"/>
      <w:jc w:val="left"/>
    </w:pPr>
    <w:rPr>
      <w:sz w:val="18"/>
      <w:szCs w:val="18"/>
      <w14:ligatures w14:val="standardContextual"/>
    </w:rPr>
  </w:style>
  <w:style w:type="character" w:customStyle="1" w:styleId="af1">
    <w:name w:val="页脚 字符"/>
    <w:basedOn w:val="a0"/>
    <w:link w:val="af0"/>
    <w:uiPriority w:val="99"/>
    <w:rsid w:val="00BC6BB4"/>
    <w:rPr>
      <w:sz w:val="18"/>
      <w:szCs w:val="18"/>
    </w:rPr>
  </w:style>
  <w:style w:type="table" w:styleId="af2">
    <w:name w:val="Table Grid"/>
    <w:basedOn w:val="a1"/>
    <w:uiPriority w:val="59"/>
    <w:rsid w:val="00BC6BB4"/>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艺伟 郭</dc:creator>
  <cp:keywords/>
  <dc:description/>
  <cp:lastModifiedBy>艺伟 郭</cp:lastModifiedBy>
  <cp:revision>2</cp:revision>
  <dcterms:created xsi:type="dcterms:W3CDTF">2025-10-17T02:29:00Z</dcterms:created>
  <dcterms:modified xsi:type="dcterms:W3CDTF">2025-10-17T02:29:00Z</dcterms:modified>
</cp:coreProperties>
</file>