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第二届“澳际杯”商业案例分析大赛电子版报名表</w:t>
      </w:r>
    </w:p>
    <w:p>
      <w:pPr>
        <w:rPr>
          <w:rFonts w:hint="eastAsia"/>
          <w:sz w:val="28"/>
          <w:szCs w:val="28"/>
        </w:rPr>
      </w:pPr>
    </w:p>
    <w:tbl>
      <w:tblPr>
        <w:tblW w:w="8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团队名称</w:t>
            </w:r>
          </w:p>
        </w:tc>
        <w:tc>
          <w:tcPr>
            <w:tcW w:w="4260" w:type="dxa"/>
            <w:gridSpan w:val="3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2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是否需要组队（√）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1420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否</w:t>
            </w:r>
          </w:p>
        </w:tc>
        <w:tc>
          <w:tcPr>
            <w:tcW w:w="1421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semiHidden/>
    <w:unhideWhenUsed/>
    <w:uiPriority w:val="99"/>
    <w:rPr>
      <w:color w:val="2D64B3"/>
      <w:u w:val="none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16</Words>
  <Characters>93</Characters>
  <Lines>1</Lines>
  <Paragraphs>1</Paragraphs>
  <TotalTime>0</TotalTime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2014-10-14T15:40:00Z</dcterms:created>
  <dc:creator>f</dc:creator>
  <cp:lastModifiedBy>asus</cp:lastModifiedBy>
  <dcterms:modified xsi:type="dcterms:W3CDTF">2014-10-14T15:59:15Z</dcterms:modified>
  <dc:title>第二届“澳际杯”商业案例分析大赛电子版报名表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