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08" w:rsidRPr="002B4AAB" w:rsidRDefault="002B4AAB" w:rsidP="002B4AAB">
      <w:pPr>
        <w:jc w:val="center"/>
        <w:rPr>
          <w:rFonts w:ascii="宋体" w:hAnsi="宋体"/>
          <w:b/>
          <w:sz w:val="24"/>
          <w:szCs w:val="24"/>
        </w:rPr>
      </w:pPr>
      <w:r w:rsidRPr="002B4AAB">
        <w:rPr>
          <w:rFonts w:ascii="宋体" w:hAnsi="宋体" w:hint="eastAsia"/>
          <w:b/>
          <w:sz w:val="24"/>
          <w:szCs w:val="24"/>
        </w:rPr>
        <w:t>关于龙海市</w:t>
      </w:r>
      <w:r w:rsidRPr="002B4AAB">
        <w:rPr>
          <w:rFonts w:ascii="宋体" w:hAnsi="宋体"/>
          <w:b/>
          <w:sz w:val="24"/>
          <w:szCs w:val="24"/>
        </w:rPr>
        <w:t>2018年国民经济和社会发展计划执行情况与2019年国民经济和社会发展计划草案的报告</w:t>
      </w:r>
    </w:p>
    <w:p w:rsidR="002B4AAB" w:rsidRDefault="002B4AAB" w:rsidP="002B4AAB">
      <w:pPr>
        <w:rPr>
          <w:rFonts w:ascii="宋体" w:hAnsi="宋体"/>
          <w:b/>
          <w:sz w:val="24"/>
          <w:szCs w:val="24"/>
        </w:rPr>
      </w:pPr>
    </w:p>
    <w:p w:rsidR="002B4AAB" w:rsidRPr="002B4AAB" w:rsidRDefault="002B4AAB" w:rsidP="002B4AAB">
      <w:pPr>
        <w:rPr>
          <w:rFonts w:ascii="宋体" w:hAnsi="宋体" w:hint="eastAsia"/>
          <w:b/>
          <w:sz w:val="24"/>
          <w:szCs w:val="24"/>
        </w:rPr>
      </w:pPr>
      <w:r w:rsidRPr="002B4AAB">
        <w:rPr>
          <w:rFonts w:ascii="宋体" w:hAnsi="宋体" w:hint="eastAsia"/>
          <w:b/>
          <w:sz w:val="24"/>
          <w:szCs w:val="24"/>
        </w:rPr>
        <w:t>一、</w:t>
      </w:r>
      <w:r w:rsidRPr="002B4AAB">
        <w:rPr>
          <w:rFonts w:ascii="宋体" w:hAnsi="宋体"/>
          <w:b/>
          <w:sz w:val="24"/>
          <w:szCs w:val="24"/>
        </w:rPr>
        <w:t>2018年国民经济和社会发展计划执行情况</w:t>
      </w:r>
    </w:p>
    <w:p w:rsidR="002B4AAB" w:rsidRPr="002B4AAB" w:rsidRDefault="002B4AAB" w:rsidP="002B4AAB">
      <w:pPr>
        <w:ind w:firstLineChars="200" w:firstLine="480"/>
        <w:rPr>
          <w:rFonts w:ascii="宋体" w:hAnsi="宋体" w:hint="eastAsia"/>
          <w:sz w:val="24"/>
          <w:szCs w:val="24"/>
        </w:rPr>
      </w:pPr>
      <w:r w:rsidRPr="002B4AAB">
        <w:rPr>
          <w:rFonts w:ascii="宋体" w:hAnsi="宋体"/>
          <w:sz w:val="24"/>
          <w:szCs w:val="24"/>
        </w:rPr>
        <w:t>2018年，在市委的正确领导和市人大、市政协的监督支持下，全市上下认真学习贯彻党的十九大精神，坚持高质量发展落实赶超，深入开展“三抓三比、十项竞赛”，围绕“奋力推进龙海再创业、振雄风、当龙头”的目标，扎实推进“重点区域发展、重点项目建设、重点工作落实”，凝心聚力、攻坚克难，我市经济社会持续健康发展，市十七届人大二次会议审议批准的2018年主要目标任务总体执行良好。</w:t>
      </w:r>
    </w:p>
    <w:p w:rsidR="002B4AAB" w:rsidRPr="002B4AAB" w:rsidRDefault="002B4AAB" w:rsidP="002B4AAB">
      <w:pPr>
        <w:rPr>
          <w:rFonts w:ascii="宋体" w:hAnsi="宋体" w:hint="eastAsia"/>
          <w:b/>
          <w:sz w:val="24"/>
          <w:szCs w:val="24"/>
        </w:rPr>
      </w:pPr>
      <w:r w:rsidRPr="002B4AAB">
        <w:rPr>
          <w:rFonts w:ascii="宋体" w:hAnsi="宋体"/>
          <w:b/>
          <w:sz w:val="24"/>
          <w:szCs w:val="24"/>
        </w:rPr>
        <w:t>(一)经济运行总体平稳</w:t>
      </w:r>
    </w:p>
    <w:p w:rsidR="002B4AAB" w:rsidRPr="002B4AAB" w:rsidRDefault="002B4AAB" w:rsidP="002B4AAB">
      <w:pPr>
        <w:ind w:firstLineChars="200" w:firstLine="480"/>
        <w:rPr>
          <w:rFonts w:ascii="宋体" w:hAnsi="宋体" w:hint="eastAsia"/>
          <w:sz w:val="24"/>
          <w:szCs w:val="24"/>
        </w:rPr>
      </w:pPr>
      <w:r w:rsidRPr="002B4AAB">
        <w:rPr>
          <w:rFonts w:ascii="宋体" w:hAnsi="宋体" w:hint="eastAsia"/>
          <w:sz w:val="24"/>
          <w:szCs w:val="24"/>
        </w:rPr>
        <w:t>预计完成地区生产总值</w:t>
      </w:r>
      <w:r w:rsidRPr="002B4AAB">
        <w:rPr>
          <w:rFonts w:ascii="宋体" w:hAnsi="宋体"/>
          <w:sz w:val="24"/>
          <w:szCs w:val="24"/>
        </w:rPr>
        <w:t>583亿元，增长8.5%；规模工业增加值198.2亿元，增长8.9%；固定资产投资270亿元，增长10%；一般公共预算总收入30.4亿元，增长0.42%；地方一般公共预算收入18.66亿元，下降9.54%；出口总值33.18亿元，增长5%；实际利用外资(验资) 1.5亿元；城镇居民人均可支配收入37190元，增长8%；农村居民人均可支配收入18954元，增长8.5%。</w:t>
      </w:r>
    </w:p>
    <w:p w:rsidR="002B4AAB" w:rsidRPr="002B4AAB" w:rsidRDefault="002B4AAB" w:rsidP="002B4AAB">
      <w:pPr>
        <w:rPr>
          <w:rFonts w:ascii="宋体" w:hAnsi="宋体" w:hint="eastAsia"/>
          <w:b/>
          <w:sz w:val="24"/>
          <w:szCs w:val="24"/>
        </w:rPr>
      </w:pPr>
      <w:r w:rsidRPr="002B4AAB">
        <w:rPr>
          <w:rFonts w:ascii="宋体" w:hAnsi="宋体"/>
          <w:b/>
          <w:sz w:val="24"/>
          <w:szCs w:val="24"/>
        </w:rPr>
        <w:t>(二)发展质量持续提高</w:t>
      </w:r>
    </w:p>
    <w:p w:rsidR="002B4AAB" w:rsidRPr="002B4AAB" w:rsidRDefault="002B4AAB" w:rsidP="002B4AAB">
      <w:pPr>
        <w:ind w:firstLineChars="200" w:firstLine="480"/>
        <w:rPr>
          <w:rFonts w:ascii="宋体" w:hAnsi="宋体" w:hint="eastAsia"/>
          <w:sz w:val="24"/>
          <w:szCs w:val="24"/>
        </w:rPr>
      </w:pPr>
      <w:r w:rsidRPr="002B4AAB">
        <w:rPr>
          <w:rFonts w:ascii="宋体" w:hAnsi="宋体" w:hint="eastAsia"/>
          <w:sz w:val="24"/>
          <w:szCs w:val="24"/>
        </w:rPr>
        <w:t>一是现代农业发展进一步加快。农业总量稳步增长，预计实现农业总产值</w:t>
      </w:r>
      <w:r w:rsidRPr="002B4AAB">
        <w:rPr>
          <w:rFonts w:ascii="宋体" w:hAnsi="宋体"/>
          <w:sz w:val="24"/>
          <w:szCs w:val="24"/>
        </w:rPr>
        <w:t>111亿元，增长3.5%。12个现代农业产业园提速建设，水果、花卉、食用菌、水产等特色农业加快发展，农业产业化程度显著提升。扎实推进畜禽粪污资源化利用、农药化肥零增长减量化、农业废弃物综合利用等专项行动，农业健康可持续发展。二是工业经济新动能快速成长。坚持工业立市强实力，全市新增规模以上工业企业15家，总数达304家，实现规模以上工业总产值720亿元，增长9.2%。“抓龙头、铸链条、建集群”成果显著，吸引杭州协能、林德叉车、格拉默乘用车座椅等项</w:t>
      </w:r>
      <w:r w:rsidRPr="002B4AAB">
        <w:rPr>
          <w:rFonts w:ascii="宋体" w:hAnsi="宋体" w:hint="eastAsia"/>
          <w:sz w:val="24"/>
          <w:szCs w:val="24"/>
        </w:rPr>
        <w:t>目聚集落地；着力加快传统食品产业转型升级，启动“中国休闲食品名城龙海博览园”建设，推进格林、童城、卡尔顿等食品产业项目实施。大力扶持建筑业，月港小学被列为全省建筑工业化现场会观摩点，泷澄建筑工业化项目、程溪建华管桩项目有序推进。落实创新驱动战略，全市规模以上企业研发投入增长</w:t>
      </w:r>
      <w:r w:rsidRPr="002B4AAB">
        <w:rPr>
          <w:rFonts w:ascii="宋体" w:hAnsi="宋体"/>
          <w:sz w:val="24"/>
          <w:szCs w:val="24"/>
        </w:rPr>
        <w:t>53.8%，新增国家级高企备案8家、省级高企备案4家、市级工程设计中心1家。三是服务业支撑作用不断增强。实现服务业增加值242.8亿元，增长10.8%，占地区生产总值比重达41.7%。新增限额以上商贸流通企业69家，社会消费品零售总额完成118.2亿元，增长12%。旅游产业蓬勃发展，白塘湾国际旅游度假城加快建设、欢乐海洋大世界前期提速，双第鹭凯生态农庄成功创建3A景区，全市旅游接待人数和旅游收入分别增长21.1%和28.8%。金融市场保持活跃，泉州银行正式落户、厦门国际银行筹备推进，各类存贷款余额不断增长。房地产市场健康发展，销售面积、销售额保持快速增长。科技创新产业迅速发展，漳州高新区物联网示范园正式开园。</w:t>
      </w:r>
    </w:p>
    <w:p w:rsidR="002B4AAB" w:rsidRPr="002B4AAB" w:rsidRDefault="002B4AAB" w:rsidP="002B4AAB">
      <w:pPr>
        <w:rPr>
          <w:rFonts w:ascii="宋体" w:hAnsi="宋体" w:hint="eastAsia"/>
          <w:b/>
          <w:sz w:val="24"/>
          <w:szCs w:val="24"/>
        </w:rPr>
      </w:pPr>
      <w:r w:rsidRPr="002B4AAB">
        <w:rPr>
          <w:rFonts w:ascii="宋体" w:hAnsi="宋体"/>
          <w:b/>
          <w:sz w:val="24"/>
          <w:szCs w:val="24"/>
        </w:rPr>
        <w:t>(三)城乡统筹协调发展</w:t>
      </w:r>
    </w:p>
    <w:p w:rsidR="002B4AAB" w:rsidRPr="002B4AAB" w:rsidRDefault="002B4AAB" w:rsidP="002B4AAB">
      <w:pPr>
        <w:ind w:firstLineChars="200" w:firstLine="480"/>
        <w:rPr>
          <w:rFonts w:ascii="宋体" w:hAnsi="宋体" w:hint="eastAsia"/>
          <w:sz w:val="24"/>
          <w:szCs w:val="24"/>
        </w:rPr>
      </w:pPr>
      <w:r w:rsidRPr="002B4AAB">
        <w:rPr>
          <w:rFonts w:ascii="宋体" w:hAnsi="宋体" w:hint="eastAsia"/>
          <w:sz w:val="24"/>
          <w:szCs w:val="24"/>
        </w:rPr>
        <w:t>一是重点区域加快突破。“一江滨两新区”功能日臻完善，</w:t>
      </w:r>
      <w:r w:rsidRPr="002B4AAB">
        <w:rPr>
          <w:rFonts w:ascii="宋体" w:hAnsi="宋体"/>
          <w:sz w:val="24"/>
          <w:szCs w:val="24"/>
        </w:rPr>
        <w:t>86个项目完成投资49.5亿元。后港历史街区、月港风貌区改造提升和月港湿地公园建成投用让古城环境更优美，四馆一中心、新区棚户区改造等项目建设让古城功能更完善，龙翔路、过港路、侨村路等道路通车让古城交通更顺畅，月港商圈、江滨商圈、紫云商圈形成让古城发展更活跃。“南太武南溪湾”产业发展和城市建设齐头并进，27个项目完成投资72.8亿元。金龙汽车、漳州LNG等重大产业项目加快建</w:t>
      </w:r>
      <w:r w:rsidRPr="002B4AAB">
        <w:rPr>
          <w:rFonts w:ascii="宋体" w:hAnsi="宋体"/>
          <w:sz w:val="24"/>
          <w:szCs w:val="24"/>
        </w:rPr>
        <w:lastRenderedPageBreak/>
        <w:t>设，滨海新城核心区规划通过评审。南太武汽车产业园“六路两河两桥”、南溪湾创业园“六路三</w:t>
      </w:r>
      <w:r w:rsidRPr="002B4AAB">
        <w:rPr>
          <w:rFonts w:ascii="宋体" w:hAnsi="宋体" w:hint="eastAsia"/>
          <w:sz w:val="24"/>
          <w:szCs w:val="24"/>
        </w:rPr>
        <w:t>河”、南太武滨海新城核心区“七路三河两景观”全面提速，产业发展平台持续优化。二是城乡交通不断完善。进一步融入闽西南协同发展区和厦漳同城化建设中，同城大道龙海段、省道</w:t>
      </w:r>
      <w:r w:rsidRPr="002B4AAB">
        <w:rPr>
          <w:rFonts w:ascii="宋体" w:hAnsi="宋体"/>
          <w:sz w:val="24"/>
          <w:szCs w:val="24"/>
        </w:rPr>
        <w:t>208复线、沿海大通道龙海段竣工通车，锦江大道石码海澄段、龙江大道二期、疏港公路、九龙岭隧道等重点交通项目加快建设，区域联通更加便捷。“四好农村路”加快推进，全面推行“路长制”，完成扶贫村道路硬化8.8公里、窄路面拓宽5.4公里、道路安保工程67.21公里、危桥改造2座。三是新农村建设持续推进。实施乡村振兴战略，全力推进3个重点项目和5个示范乡镇</w:t>
      </w:r>
      <w:r w:rsidRPr="002B4AAB">
        <w:rPr>
          <w:rFonts w:ascii="宋体" w:hAnsi="宋体" w:hint="eastAsia"/>
          <w:sz w:val="24"/>
          <w:szCs w:val="24"/>
        </w:rPr>
        <w:t>、</w:t>
      </w:r>
      <w:r w:rsidRPr="002B4AAB">
        <w:rPr>
          <w:rFonts w:ascii="宋体" w:hAnsi="宋体"/>
          <w:sz w:val="24"/>
          <w:szCs w:val="24"/>
        </w:rPr>
        <w:t>60个示范村建设，全年预计完成投资3.31亿元。加快农村集体产权制度改革，全面开展清产核资工作，进一步增添农业农村发展新动能。建设美丽乡村12个，启动2个农村生活污水治理PPP项目工程包，全面实施农村“厕所革命”，开工建设乡镇和农村公厕33座。</w:t>
      </w:r>
    </w:p>
    <w:p w:rsidR="002B4AAB" w:rsidRPr="002B4AAB" w:rsidRDefault="002B4AAB" w:rsidP="002B4AAB">
      <w:pPr>
        <w:rPr>
          <w:rFonts w:ascii="宋体" w:hAnsi="宋体" w:hint="eastAsia"/>
          <w:b/>
          <w:sz w:val="24"/>
          <w:szCs w:val="24"/>
        </w:rPr>
      </w:pPr>
      <w:r w:rsidRPr="002B4AAB">
        <w:rPr>
          <w:rFonts w:ascii="宋体" w:hAnsi="宋体"/>
          <w:b/>
          <w:sz w:val="24"/>
          <w:szCs w:val="24"/>
        </w:rPr>
        <w:t>(四)项目建设持续有力</w:t>
      </w:r>
    </w:p>
    <w:p w:rsidR="002B4AAB" w:rsidRPr="002B4AAB" w:rsidRDefault="002B4AAB" w:rsidP="002B4AAB">
      <w:pPr>
        <w:ind w:firstLineChars="200" w:firstLine="480"/>
        <w:rPr>
          <w:rFonts w:ascii="宋体" w:hAnsi="宋体" w:hint="eastAsia"/>
          <w:sz w:val="24"/>
          <w:szCs w:val="24"/>
        </w:rPr>
      </w:pPr>
      <w:r w:rsidRPr="002B4AAB">
        <w:rPr>
          <w:rFonts w:ascii="宋体" w:hAnsi="宋体" w:hint="eastAsia"/>
          <w:sz w:val="24"/>
          <w:szCs w:val="24"/>
        </w:rPr>
        <w:t>一是加快项目建设。坚持工作抓重点、重点抓项目，落实“一把手”抓重特大项目、“一线工作法”，充分发挥“五个一批”滚动发展作用，通过“晒进度、拼实绩”等方式，力促项目开工、建设、投产进程持续加快，</w:t>
      </w:r>
      <w:r w:rsidRPr="002B4AAB">
        <w:rPr>
          <w:rFonts w:ascii="宋体" w:hAnsi="宋体"/>
          <w:sz w:val="24"/>
          <w:szCs w:val="24"/>
        </w:rPr>
        <w:t>86个重点项目预计完成投资147.8亿元，带动固定资产投资完成270亿元，增长10%。二是创新项目前期。持续深化“放管服”改革，创新项目审批服务，推行一窗受理、并联审批、多评一表、多图一审等审批方式，探索互联网+政务模式，努力实现“最多跑一趟”、“一趟不用跑”，有效推进金龙汽车用林、漳州LNG用海获得国家部委审批。三是</w:t>
      </w:r>
      <w:r w:rsidRPr="002B4AAB">
        <w:rPr>
          <w:rFonts w:ascii="宋体" w:hAnsi="宋体" w:hint="eastAsia"/>
          <w:sz w:val="24"/>
          <w:szCs w:val="24"/>
        </w:rPr>
        <w:t>加大招商力度。坚持靶向招商、精准招商、“一把手”招商，出台工业用地统一地价、人才强市等优惠政策，扩大招商引资力度和范围，全年共签约项目</w:t>
      </w:r>
      <w:r w:rsidRPr="002B4AAB">
        <w:rPr>
          <w:rFonts w:ascii="宋体" w:hAnsi="宋体"/>
          <w:sz w:val="24"/>
          <w:szCs w:val="24"/>
        </w:rPr>
        <w:t>28个，总投资195亿元。举办“6·18”龙海市汽车及智能科创产业对接会，签约科创小镇等10个项目投资金额104亿元。</w:t>
      </w:r>
    </w:p>
    <w:p w:rsidR="002B4AAB" w:rsidRPr="002B4AAB" w:rsidRDefault="002B4AAB" w:rsidP="002B4AAB">
      <w:pPr>
        <w:rPr>
          <w:rFonts w:ascii="宋体" w:hAnsi="宋体" w:hint="eastAsia"/>
          <w:b/>
          <w:sz w:val="24"/>
          <w:szCs w:val="24"/>
        </w:rPr>
      </w:pPr>
      <w:r w:rsidRPr="002B4AAB">
        <w:rPr>
          <w:rFonts w:ascii="宋体" w:hAnsi="宋体"/>
          <w:b/>
          <w:sz w:val="24"/>
          <w:szCs w:val="24"/>
        </w:rPr>
        <w:t>(五)三大攻坚取得实效</w:t>
      </w:r>
    </w:p>
    <w:p w:rsidR="002B4AAB" w:rsidRPr="002B4AAB" w:rsidRDefault="002B4AAB" w:rsidP="002B4AAB">
      <w:pPr>
        <w:ind w:firstLineChars="200" w:firstLine="480"/>
        <w:rPr>
          <w:rFonts w:ascii="宋体" w:hAnsi="宋体" w:hint="eastAsia"/>
          <w:sz w:val="24"/>
          <w:szCs w:val="24"/>
        </w:rPr>
      </w:pPr>
      <w:r w:rsidRPr="002B4AAB">
        <w:rPr>
          <w:rFonts w:ascii="宋体" w:hAnsi="宋体" w:hint="eastAsia"/>
          <w:sz w:val="24"/>
          <w:szCs w:val="24"/>
        </w:rPr>
        <w:t>一是脱贫攻坚方面。健全稳定脱贫长效机制，实施产业扶贫、教育扶贫、医疗救助、兜底保障等六大工程，落实教育扶贫资金</w:t>
      </w:r>
      <w:r w:rsidRPr="002B4AAB">
        <w:rPr>
          <w:rFonts w:ascii="宋体" w:hAnsi="宋体"/>
          <w:sz w:val="24"/>
          <w:szCs w:val="24"/>
        </w:rPr>
        <w:t>175万元、低保金4410万元，农村低保最低保障年标准提高到不低于7560元。二是防控金融风险方面。大力化解不良贷款，全市不良贷款率预计下降为3.9%，化解不良贷款11.53亿元。三是污染防治攻坚方面。扎实推进“清新水域、洁净蓝天、清洁土壤”三大工程，严格落实“河湖长制”，加大“散乱污”企业专项整治力度。中央、省环保督查“三合一”反馈问题基本整改到位，全市主要干流及小流域水质达到考核标准，空气质量得</w:t>
      </w:r>
      <w:r w:rsidRPr="002B4AAB">
        <w:rPr>
          <w:rFonts w:ascii="宋体" w:hAnsi="宋体" w:hint="eastAsia"/>
          <w:sz w:val="24"/>
          <w:szCs w:val="24"/>
        </w:rPr>
        <w:t>到改善。</w:t>
      </w:r>
    </w:p>
    <w:p w:rsidR="002B4AAB" w:rsidRPr="002B4AAB" w:rsidRDefault="002B4AAB" w:rsidP="002B4AAB">
      <w:pPr>
        <w:rPr>
          <w:rFonts w:ascii="宋体" w:hAnsi="宋体" w:hint="eastAsia"/>
          <w:b/>
          <w:sz w:val="24"/>
          <w:szCs w:val="24"/>
        </w:rPr>
      </w:pPr>
      <w:r w:rsidRPr="002B4AAB">
        <w:rPr>
          <w:rFonts w:ascii="宋体" w:hAnsi="宋体"/>
          <w:b/>
          <w:sz w:val="24"/>
          <w:szCs w:val="24"/>
        </w:rPr>
        <w:t>(六)民生福祉不断增强</w:t>
      </w:r>
    </w:p>
    <w:p w:rsidR="002B4AAB" w:rsidRPr="002B4AAB" w:rsidRDefault="002B4AAB" w:rsidP="002B4AAB">
      <w:pPr>
        <w:ind w:firstLineChars="200" w:firstLine="480"/>
        <w:rPr>
          <w:rFonts w:ascii="宋体" w:hAnsi="宋体" w:hint="eastAsia"/>
          <w:sz w:val="24"/>
          <w:szCs w:val="24"/>
        </w:rPr>
      </w:pPr>
      <w:r w:rsidRPr="002B4AAB">
        <w:rPr>
          <w:rFonts w:ascii="宋体" w:hAnsi="宋体" w:hint="eastAsia"/>
          <w:sz w:val="24"/>
          <w:szCs w:val="24"/>
        </w:rPr>
        <w:t>一是民生保障基础不断夯实。实施为民办实事项目</w:t>
      </w:r>
      <w:r w:rsidRPr="002B4AAB">
        <w:rPr>
          <w:rFonts w:ascii="宋体" w:hAnsi="宋体"/>
          <w:sz w:val="24"/>
          <w:szCs w:val="24"/>
        </w:rPr>
        <w:t>24个，全市财政民生支出23.71亿元，占全市财政支出的78.4%，教育、医疗、社会保障和就业等支出保持平稳增长。实施稳岗补贴、“春风行动”等就业创业扶持政策， 全年城镇新增就业6000人。全市开工建设保障性住房510套，基本建成473套。二是城市公共配套不断提升。新建城市道路28.8公里、污水管网26公里、供水管网15公里、燃气管网8.4公里、停车位915个，新增（优化）公交线路9条，有效提高城市公共配套水平。三是民生短板加快补齐。实施公办幼儿园补短板项目12个</w:t>
      </w:r>
      <w:r w:rsidRPr="002B4AAB">
        <w:rPr>
          <w:rFonts w:ascii="宋体" w:hAnsi="宋体" w:hint="eastAsia"/>
          <w:sz w:val="24"/>
          <w:szCs w:val="24"/>
        </w:rPr>
        <w:t>，石码中心小学、华侨幼儿园新校区如期建成投用，月港小学、月港幼儿园、职业技术学校改扩建工程加快推进。全面深化公立医院综合改革，推进分级诊疗制度和医联体建设，完成第二医院改造提升、公办村卫生所标准化建设</w:t>
      </w:r>
      <w:r w:rsidRPr="002B4AAB">
        <w:rPr>
          <w:rFonts w:ascii="宋体" w:hAnsi="宋体"/>
          <w:sz w:val="24"/>
          <w:szCs w:val="24"/>
        </w:rPr>
        <w:t>116所，</w:t>
      </w:r>
      <w:r w:rsidRPr="002B4AAB">
        <w:rPr>
          <w:rFonts w:ascii="宋体" w:hAnsi="宋体"/>
          <w:sz w:val="24"/>
          <w:szCs w:val="24"/>
        </w:rPr>
        <w:lastRenderedPageBreak/>
        <w:t>全年新增有效床位309张、卫技人员356人。加快社会福利中心二期、14个居家养老照料中心、40所农村幸福院建设，进一步提升敬老资源。四是生态环境优化提升。获得“国家卫生城市”、“省级文明城市”、“省级森林城市”称号。81个宜居环境建设项目累计完成投资54.53亿元，加快城市节点绿化提升和绿地改造，新增</w:t>
      </w:r>
      <w:r w:rsidRPr="002B4AAB">
        <w:rPr>
          <w:rFonts w:ascii="宋体" w:hAnsi="宋体" w:hint="eastAsia"/>
          <w:sz w:val="24"/>
          <w:szCs w:val="24"/>
        </w:rPr>
        <w:t>绿化面积</w:t>
      </w:r>
      <w:r w:rsidRPr="002B4AAB">
        <w:rPr>
          <w:rFonts w:ascii="宋体" w:hAnsi="宋体"/>
          <w:sz w:val="24"/>
          <w:szCs w:val="24"/>
        </w:rPr>
        <w:t>160亩，花海面积122亩。加大推进城区黑臭水体治理，市区污水处理厂提标改造，实现一级A标准稳定排放。五是社会环境和谐稳定。全面开展安全生产综合整治“百日行动”。深化维稳“六大专项行动”，强力推进扫黑除恶，扎实推进移风易俗，社会治安持续稳定，军政军民团结巩固发展。</w:t>
      </w:r>
    </w:p>
    <w:p w:rsidR="002B4AAB" w:rsidRPr="002B4AAB" w:rsidRDefault="002B4AAB" w:rsidP="002B4AAB">
      <w:pPr>
        <w:ind w:firstLineChars="200" w:firstLine="480"/>
        <w:rPr>
          <w:rFonts w:ascii="宋体" w:hAnsi="宋体"/>
          <w:sz w:val="24"/>
          <w:szCs w:val="24"/>
        </w:rPr>
      </w:pPr>
      <w:r w:rsidRPr="002B4AAB">
        <w:rPr>
          <w:rFonts w:ascii="宋体" w:hAnsi="宋体" w:hint="eastAsia"/>
          <w:sz w:val="24"/>
          <w:szCs w:val="24"/>
        </w:rPr>
        <w:t>过去的一年，我市经济社会发展总体平稳、态势趋好，但在计划执行过程中也面临不少困难和难题，主要是资金等要素保障制约项目建设，支撑发展的生产性项目不足，新旧动能转换还不到位，社会事业领域短板明显，正向激励机制不够健全，营商环境有待进一步提升。这些困难和问题需要引起全市上下高度重视，采取有力措施予以解决。</w:t>
      </w:r>
    </w:p>
    <w:p w:rsidR="002B4AAB" w:rsidRPr="002B4AAB" w:rsidRDefault="002B4AAB" w:rsidP="002B4AAB">
      <w:pPr>
        <w:rPr>
          <w:rFonts w:ascii="宋体" w:hAnsi="宋体" w:hint="eastAsia"/>
          <w:b/>
          <w:sz w:val="24"/>
          <w:szCs w:val="24"/>
        </w:rPr>
      </w:pPr>
      <w:r w:rsidRPr="002B4AAB">
        <w:rPr>
          <w:rFonts w:ascii="宋体" w:hAnsi="宋体" w:hint="eastAsia"/>
          <w:b/>
          <w:sz w:val="24"/>
          <w:szCs w:val="24"/>
        </w:rPr>
        <w:t>二、</w:t>
      </w:r>
      <w:r w:rsidRPr="002B4AAB">
        <w:rPr>
          <w:rFonts w:ascii="宋体" w:hAnsi="宋体"/>
          <w:b/>
          <w:sz w:val="24"/>
          <w:szCs w:val="24"/>
        </w:rPr>
        <w:t>2019年国民经济和社会发展主要预期目标和任务</w:t>
      </w:r>
    </w:p>
    <w:p w:rsidR="002B4AAB" w:rsidRPr="002B4AAB" w:rsidRDefault="002B4AAB" w:rsidP="002B4AAB">
      <w:pPr>
        <w:rPr>
          <w:rFonts w:ascii="宋体" w:hAnsi="宋体" w:hint="eastAsia"/>
          <w:sz w:val="24"/>
          <w:szCs w:val="24"/>
        </w:rPr>
      </w:pPr>
      <w:r w:rsidRPr="002B4AAB">
        <w:rPr>
          <w:rFonts w:ascii="宋体" w:hAnsi="宋体" w:hint="eastAsia"/>
          <w:sz w:val="24"/>
          <w:szCs w:val="24"/>
        </w:rPr>
        <w:t>政府工作报告提出的经济社会发展主要预期目标如下：</w:t>
      </w:r>
    </w:p>
    <w:p w:rsidR="002B4AAB" w:rsidRPr="002B4AAB" w:rsidRDefault="002B4AAB" w:rsidP="002B4AAB">
      <w:pPr>
        <w:rPr>
          <w:rFonts w:ascii="宋体" w:hAnsi="宋体" w:hint="eastAsia"/>
          <w:sz w:val="24"/>
          <w:szCs w:val="24"/>
        </w:rPr>
      </w:pPr>
      <w:r w:rsidRPr="002B4AAB">
        <w:rPr>
          <w:rFonts w:ascii="宋体" w:hAnsi="宋体"/>
          <w:sz w:val="24"/>
          <w:szCs w:val="24"/>
        </w:rPr>
        <w:t>1.地区生产总值增长8.5%，其中第一产业增加值增长3%，第二产业增加值增长7.4%，第三产业增加值增长11.5%；</w:t>
      </w:r>
    </w:p>
    <w:p w:rsidR="002B4AAB" w:rsidRPr="002B4AAB" w:rsidRDefault="002B4AAB" w:rsidP="002B4AAB">
      <w:pPr>
        <w:rPr>
          <w:rFonts w:ascii="宋体" w:hAnsi="宋体" w:hint="eastAsia"/>
          <w:sz w:val="24"/>
          <w:szCs w:val="24"/>
        </w:rPr>
      </w:pPr>
      <w:r w:rsidRPr="002B4AAB">
        <w:rPr>
          <w:rFonts w:ascii="宋体" w:hAnsi="宋体"/>
          <w:sz w:val="24"/>
          <w:szCs w:val="24"/>
        </w:rPr>
        <w:t>2.规模工业总产值增长9.0%；规模工业增加值增长8.7%；</w:t>
      </w:r>
    </w:p>
    <w:p w:rsidR="002B4AAB" w:rsidRPr="002B4AAB" w:rsidRDefault="002B4AAB" w:rsidP="002B4AAB">
      <w:pPr>
        <w:rPr>
          <w:rFonts w:ascii="宋体" w:hAnsi="宋体" w:hint="eastAsia"/>
          <w:sz w:val="24"/>
          <w:szCs w:val="24"/>
        </w:rPr>
      </w:pPr>
      <w:r w:rsidRPr="002B4AAB">
        <w:rPr>
          <w:rFonts w:ascii="宋体" w:hAnsi="宋体"/>
          <w:sz w:val="24"/>
          <w:szCs w:val="24"/>
        </w:rPr>
        <w:t>3.农业总产值增长3%；</w:t>
      </w:r>
    </w:p>
    <w:p w:rsidR="002B4AAB" w:rsidRPr="002B4AAB" w:rsidRDefault="002B4AAB" w:rsidP="002B4AAB">
      <w:pPr>
        <w:rPr>
          <w:rFonts w:ascii="宋体" w:hAnsi="宋体" w:hint="eastAsia"/>
          <w:sz w:val="24"/>
          <w:szCs w:val="24"/>
        </w:rPr>
      </w:pPr>
      <w:r w:rsidRPr="002B4AAB">
        <w:rPr>
          <w:rFonts w:ascii="宋体" w:hAnsi="宋体"/>
          <w:sz w:val="24"/>
          <w:szCs w:val="24"/>
        </w:rPr>
        <w:t>4.固定资产投资增长12%；</w:t>
      </w:r>
    </w:p>
    <w:p w:rsidR="002B4AAB" w:rsidRPr="002B4AAB" w:rsidRDefault="002B4AAB" w:rsidP="002B4AAB">
      <w:pPr>
        <w:rPr>
          <w:rFonts w:ascii="宋体" w:hAnsi="宋体" w:hint="eastAsia"/>
          <w:sz w:val="24"/>
          <w:szCs w:val="24"/>
        </w:rPr>
      </w:pPr>
      <w:r w:rsidRPr="002B4AAB">
        <w:rPr>
          <w:rFonts w:ascii="宋体" w:hAnsi="宋体"/>
          <w:sz w:val="24"/>
          <w:szCs w:val="24"/>
        </w:rPr>
        <w:t>5.一般公共预算总收入增长3.29%，地方一般公共预算收入增长1.61%；</w:t>
      </w:r>
    </w:p>
    <w:p w:rsidR="002B4AAB" w:rsidRPr="002B4AAB" w:rsidRDefault="002B4AAB" w:rsidP="002B4AAB">
      <w:pPr>
        <w:rPr>
          <w:rFonts w:ascii="宋体" w:hAnsi="宋体" w:hint="eastAsia"/>
          <w:sz w:val="24"/>
          <w:szCs w:val="24"/>
        </w:rPr>
      </w:pPr>
      <w:r w:rsidRPr="002B4AAB">
        <w:rPr>
          <w:rFonts w:ascii="宋体" w:hAnsi="宋体"/>
          <w:sz w:val="24"/>
          <w:szCs w:val="24"/>
        </w:rPr>
        <w:t>6.出口总值与上年度持平；</w:t>
      </w:r>
    </w:p>
    <w:p w:rsidR="002B4AAB" w:rsidRPr="002B4AAB" w:rsidRDefault="002B4AAB" w:rsidP="002B4AAB">
      <w:pPr>
        <w:rPr>
          <w:rFonts w:ascii="宋体" w:hAnsi="宋体" w:hint="eastAsia"/>
          <w:sz w:val="24"/>
          <w:szCs w:val="24"/>
        </w:rPr>
      </w:pPr>
      <w:r w:rsidRPr="002B4AAB">
        <w:rPr>
          <w:rFonts w:ascii="宋体" w:hAnsi="宋体"/>
          <w:sz w:val="24"/>
          <w:szCs w:val="24"/>
        </w:rPr>
        <w:t>7.实际利用外资(验资)增长30%；</w:t>
      </w:r>
    </w:p>
    <w:p w:rsidR="002B4AAB" w:rsidRPr="002B4AAB" w:rsidRDefault="002B4AAB" w:rsidP="002B4AAB">
      <w:pPr>
        <w:rPr>
          <w:rFonts w:ascii="宋体" w:hAnsi="宋体" w:hint="eastAsia"/>
          <w:sz w:val="24"/>
          <w:szCs w:val="24"/>
        </w:rPr>
      </w:pPr>
      <w:r w:rsidRPr="002B4AAB">
        <w:rPr>
          <w:rFonts w:ascii="宋体" w:hAnsi="宋体"/>
          <w:sz w:val="24"/>
          <w:szCs w:val="24"/>
        </w:rPr>
        <w:t>8.社会消费品零售总额增长12%；</w:t>
      </w:r>
    </w:p>
    <w:p w:rsidR="002B4AAB" w:rsidRPr="002B4AAB" w:rsidRDefault="002B4AAB" w:rsidP="002B4AAB">
      <w:pPr>
        <w:rPr>
          <w:rFonts w:ascii="宋体" w:hAnsi="宋体" w:hint="eastAsia"/>
          <w:sz w:val="24"/>
          <w:szCs w:val="24"/>
        </w:rPr>
      </w:pPr>
      <w:r w:rsidRPr="002B4AAB">
        <w:rPr>
          <w:rFonts w:ascii="宋体" w:hAnsi="宋体"/>
          <w:sz w:val="24"/>
          <w:szCs w:val="24"/>
        </w:rPr>
        <w:t>9.城镇居民人均可支配收入增长8.5%；</w:t>
      </w:r>
    </w:p>
    <w:p w:rsidR="002B4AAB" w:rsidRPr="002B4AAB" w:rsidRDefault="002B4AAB" w:rsidP="002B4AAB">
      <w:pPr>
        <w:rPr>
          <w:rFonts w:ascii="宋体" w:hAnsi="宋体" w:hint="eastAsia"/>
          <w:sz w:val="24"/>
          <w:szCs w:val="24"/>
        </w:rPr>
      </w:pPr>
      <w:r w:rsidRPr="002B4AAB">
        <w:rPr>
          <w:rFonts w:ascii="宋体" w:hAnsi="宋体"/>
          <w:sz w:val="24"/>
          <w:szCs w:val="24"/>
        </w:rPr>
        <w:t>10.农村居民人均可支配收入增长8.5%；</w:t>
      </w:r>
    </w:p>
    <w:p w:rsidR="002B4AAB" w:rsidRPr="002B4AAB" w:rsidRDefault="002B4AAB" w:rsidP="002B4AAB">
      <w:pPr>
        <w:rPr>
          <w:rFonts w:ascii="宋体" w:hAnsi="宋体" w:hint="eastAsia"/>
          <w:sz w:val="24"/>
          <w:szCs w:val="24"/>
        </w:rPr>
      </w:pPr>
      <w:r w:rsidRPr="002B4AAB">
        <w:rPr>
          <w:rFonts w:ascii="宋体" w:hAnsi="宋体"/>
          <w:sz w:val="24"/>
          <w:szCs w:val="24"/>
        </w:rPr>
        <w:t>11.城镇新增就业人数6200人；</w:t>
      </w:r>
    </w:p>
    <w:p w:rsidR="002B4AAB" w:rsidRPr="002B4AAB" w:rsidRDefault="002B4AAB" w:rsidP="002B4AAB">
      <w:pPr>
        <w:rPr>
          <w:rFonts w:ascii="宋体" w:hAnsi="宋体" w:hint="eastAsia"/>
          <w:sz w:val="24"/>
          <w:szCs w:val="24"/>
        </w:rPr>
      </w:pPr>
      <w:r w:rsidRPr="002B4AAB">
        <w:rPr>
          <w:rFonts w:ascii="宋体" w:hAnsi="宋体"/>
          <w:sz w:val="24"/>
          <w:szCs w:val="24"/>
        </w:rPr>
        <w:t>12.城镇登记失业率控制在3%以内；</w:t>
      </w:r>
    </w:p>
    <w:p w:rsidR="002B4AAB" w:rsidRPr="002B4AAB" w:rsidRDefault="002B4AAB" w:rsidP="002B4AAB">
      <w:pPr>
        <w:rPr>
          <w:rFonts w:ascii="宋体" w:hAnsi="宋体" w:hint="eastAsia"/>
          <w:sz w:val="24"/>
          <w:szCs w:val="24"/>
        </w:rPr>
      </w:pPr>
      <w:r w:rsidRPr="002B4AAB">
        <w:rPr>
          <w:rFonts w:ascii="宋体" w:hAnsi="宋体"/>
          <w:sz w:val="24"/>
          <w:szCs w:val="24"/>
        </w:rPr>
        <w:t>13.人口自然增长率控制在9.8‰以内；</w:t>
      </w:r>
    </w:p>
    <w:p w:rsidR="002B4AAB" w:rsidRPr="002B4AAB" w:rsidRDefault="002B4AAB" w:rsidP="002B4AAB">
      <w:pPr>
        <w:rPr>
          <w:rFonts w:ascii="宋体" w:hAnsi="宋体" w:hint="eastAsia"/>
          <w:sz w:val="24"/>
          <w:szCs w:val="24"/>
        </w:rPr>
      </w:pPr>
      <w:r w:rsidRPr="002B4AAB">
        <w:rPr>
          <w:rFonts w:ascii="宋体" w:hAnsi="宋体"/>
          <w:sz w:val="24"/>
          <w:szCs w:val="24"/>
        </w:rPr>
        <w:t>14.亿元产值安全事故死亡率、万元GDP用水量、单位GDP能耗降低、单位GDP二氧化碳排放降低及二氧化硫排放量、化学需氧量、氨氮排放量、氮氧化物排放量等主要污染物排放总量减少均控制在漳州市下达目标内。</w:t>
      </w:r>
    </w:p>
    <w:p w:rsidR="002B4AAB" w:rsidRPr="002B4AAB" w:rsidRDefault="002B4AAB" w:rsidP="002B4AAB">
      <w:pPr>
        <w:rPr>
          <w:rFonts w:ascii="宋体" w:hAnsi="宋体" w:hint="eastAsia"/>
          <w:b/>
          <w:sz w:val="24"/>
          <w:szCs w:val="24"/>
        </w:rPr>
      </w:pPr>
      <w:r w:rsidRPr="002B4AAB">
        <w:rPr>
          <w:rFonts w:ascii="宋体" w:hAnsi="宋体" w:hint="eastAsia"/>
          <w:b/>
          <w:sz w:val="24"/>
          <w:szCs w:val="24"/>
        </w:rPr>
        <w:t>三、</w:t>
      </w:r>
      <w:r w:rsidRPr="002B4AAB">
        <w:rPr>
          <w:rFonts w:ascii="宋体" w:hAnsi="宋体"/>
          <w:b/>
          <w:sz w:val="24"/>
          <w:szCs w:val="24"/>
        </w:rPr>
        <w:t>2019年工作建议</w:t>
      </w:r>
    </w:p>
    <w:p w:rsidR="002B4AAB" w:rsidRPr="002B4AAB" w:rsidRDefault="002B4AAB" w:rsidP="002B4AAB">
      <w:pPr>
        <w:ind w:firstLineChars="200" w:firstLine="480"/>
        <w:rPr>
          <w:rFonts w:ascii="宋体" w:hAnsi="宋体" w:hint="eastAsia"/>
          <w:sz w:val="24"/>
          <w:szCs w:val="24"/>
        </w:rPr>
      </w:pPr>
      <w:r w:rsidRPr="002B4AAB">
        <w:rPr>
          <w:rFonts w:ascii="宋体" w:hAnsi="宋体"/>
          <w:sz w:val="24"/>
          <w:szCs w:val="24"/>
        </w:rPr>
        <w:t>2019年是实施“十三五”规划的关键之年，全市上下要认真落实中央、省、漳州市坚持高质量发展落实赶超决策部署，实施高质量发展“十项行动”，确保完成全年目标任务。重点要抓好五方面工作：</w:t>
      </w:r>
    </w:p>
    <w:p w:rsidR="002B4AAB" w:rsidRPr="002B4AAB" w:rsidRDefault="002B4AAB" w:rsidP="002B4AAB">
      <w:pPr>
        <w:rPr>
          <w:rFonts w:ascii="宋体" w:hAnsi="宋体" w:hint="eastAsia"/>
          <w:b/>
          <w:sz w:val="24"/>
          <w:szCs w:val="24"/>
        </w:rPr>
      </w:pPr>
      <w:r w:rsidRPr="002B4AAB">
        <w:rPr>
          <w:rFonts w:ascii="宋体" w:hAnsi="宋体"/>
          <w:b/>
          <w:sz w:val="24"/>
          <w:szCs w:val="24"/>
        </w:rPr>
        <w:t>(一)坚持创新驱动，不断提高经济发展质量</w:t>
      </w:r>
    </w:p>
    <w:p w:rsidR="002B4AAB" w:rsidRPr="002B4AAB" w:rsidRDefault="002B4AAB" w:rsidP="002B4AAB">
      <w:pPr>
        <w:ind w:firstLineChars="200" w:firstLine="480"/>
        <w:rPr>
          <w:rFonts w:ascii="宋体" w:hAnsi="宋体" w:hint="eastAsia"/>
          <w:sz w:val="24"/>
          <w:szCs w:val="24"/>
        </w:rPr>
      </w:pPr>
      <w:r w:rsidRPr="002B4AAB">
        <w:rPr>
          <w:rFonts w:ascii="宋体" w:hAnsi="宋体" w:hint="eastAsia"/>
          <w:sz w:val="24"/>
          <w:szCs w:val="24"/>
        </w:rPr>
        <w:t>一要加速工业转型升级。坚持工业立市强实力，坚定不移抓产业龙头项目，以金龙汽车、正新橡胶、漳州</w:t>
      </w:r>
      <w:r w:rsidRPr="002B4AAB">
        <w:rPr>
          <w:rFonts w:ascii="宋体" w:hAnsi="宋体"/>
          <w:sz w:val="24"/>
          <w:szCs w:val="24"/>
        </w:rPr>
        <w:t>LNG为依托，推动产业链向两头延伸，产业集群不断壮大。着力改造提升传统产业，完善提升东园食品工业区、海澄食品产业园和程溪工业集中区，加快建设“中国休闲食品名城龙海博览园”，推动食品产业提档提质。深入实施创新驱动发展战略，加快创新主体培育，围绕战略性新兴产业，精准招引研发人员、管理团队和高层次人才。强化创新平台建设，加快推进南太武科创小镇规划建设，深化与厦门大学嘉庚学院等高校和科研单位合作，提升产</w:t>
      </w:r>
      <w:r w:rsidRPr="002B4AAB">
        <w:rPr>
          <w:rFonts w:ascii="宋体" w:hAnsi="宋体"/>
          <w:sz w:val="24"/>
          <w:szCs w:val="24"/>
        </w:rPr>
        <w:lastRenderedPageBreak/>
        <w:t>业协同创新能力。二要推</w:t>
      </w:r>
      <w:r w:rsidRPr="002B4AAB">
        <w:rPr>
          <w:rFonts w:ascii="宋体" w:hAnsi="宋体" w:hint="eastAsia"/>
          <w:sz w:val="24"/>
          <w:szCs w:val="24"/>
        </w:rPr>
        <w:t>动现代农业加快发展。发挥核心示范园的带动作用，引导特色农产品聚集发展，提高农产品品质，做强做大特色农业品牌。进一步扩大农产品初加工规模，以粮食、蔬菜、水果、食用菌等为重点，提升改善农产品加工各环节的设施装备条件，深化农产品精深加工，提高农产品加工附加值。充分发挥生态优势，依托绿水青山、田园风光、乡土文化等独特资源，大力发展休闲农业等新产业新业态。三要大力发展现代服务业。推动电子商务、冷链物流、研发设计、信息服务、检验检测等生产性服务业与制造业和现代农业有机融合，打造一批产业联盟。加快发展旅游产业，不断完善石码“小城故事”、月港“海丝文旅”、埭美“水上民居”、卓港“传统村落”等景点，加快白塘湾国际旅游度假城、鹭凯生态农庄、欢乐海洋大世界等旅游项目及配套基础设施建设，积极打造乡村生态游、滨海休闲游。</w:t>
      </w:r>
    </w:p>
    <w:p w:rsidR="002B4AAB" w:rsidRPr="002B4AAB" w:rsidRDefault="002B4AAB" w:rsidP="002B4AAB">
      <w:pPr>
        <w:rPr>
          <w:rFonts w:ascii="宋体" w:hAnsi="宋体" w:hint="eastAsia"/>
          <w:b/>
          <w:sz w:val="24"/>
          <w:szCs w:val="24"/>
        </w:rPr>
      </w:pPr>
      <w:r w:rsidRPr="002B4AAB">
        <w:rPr>
          <w:rFonts w:ascii="宋体" w:hAnsi="宋体"/>
          <w:b/>
          <w:sz w:val="24"/>
          <w:szCs w:val="24"/>
        </w:rPr>
        <w:t>(二)坚持项目带动，增强经济发展后劲</w:t>
      </w:r>
    </w:p>
    <w:p w:rsidR="002B4AAB" w:rsidRPr="002B4AAB" w:rsidRDefault="002B4AAB" w:rsidP="002B4AAB">
      <w:pPr>
        <w:ind w:firstLineChars="200" w:firstLine="480"/>
        <w:rPr>
          <w:rFonts w:ascii="宋体" w:hAnsi="宋体" w:hint="eastAsia"/>
          <w:sz w:val="24"/>
          <w:szCs w:val="24"/>
        </w:rPr>
      </w:pPr>
      <w:r w:rsidRPr="002B4AAB">
        <w:rPr>
          <w:rFonts w:ascii="宋体" w:hAnsi="宋体" w:hint="eastAsia"/>
          <w:sz w:val="24"/>
          <w:szCs w:val="24"/>
        </w:rPr>
        <w:t>一要深化项目攻坚。全力推进“五个一批”项目滚动发展，确保漳州市级重点项目年度投资超百亿、重点产业项目年度投资超</w:t>
      </w:r>
      <w:r w:rsidRPr="002B4AAB">
        <w:rPr>
          <w:rFonts w:ascii="宋体" w:hAnsi="宋体"/>
          <w:sz w:val="24"/>
          <w:szCs w:val="24"/>
        </w:rPr>
        <w:t>80亿、基础设施和社会事业项目年度投资超80亿。重点保障四馆一中心、龙江大道二期、棚户区改造项目等民生社会事业和基础设施补短板项目，全力推进金龙客车、漳州LNG、林德叉车、杭州协能等重大产业项目2020年出产能、出效益。二要强化要素保障。持续开展“追问题、解难题、促发展”和“政策不睡觉，落地见成效”活动，突破用地、用海、用林、用电、用水、征迁等要素保障问题。要创新投融资机制，通过政府投资基金、PPP</w:t>
      </w:r>
      <w:r w:rsidRPr="002B4AAB">
        <w:rPr>
          <w:rFonts w:ascii="宋体" w:hAnsi="宋体" w:hint="eastAsia"/>
          <w:sz w:val="24"/>
          <w:szCs w:val="24"/>
        </w:rPr>
        <w:t>模式、国投企业债、争取上级资金等方式，解决政府投资项目资金需求，确保锦江大道石码海澄段、南太武汽车产业园基础设施、滨海新城基础设施等</w:t>
      </w:r>
      <w:r w:rsidRPr="002B4AAB">
        <w:rPr>
          <w:rFonts w:ascii="宋体" w:hAnsi="宋体"/>
          <w:sz w:val="24"/>
          <w:szCs w:val="24"/>
        </w:rPr>
        <w:t>PPP项目加快推进，力促农村生活污水收集处理、锦江大道浮宫段等PPP项目早日开工，争取西溪桥闸除险加固、格林卓岐棚户区项目获得上级补助支持。大力激活民间投资，加强政银企融资对接服务，促进民营经济发展。三要提升招商引资实效。持续深化“放管服”改革，不断优化营商环境，以更优越的投资环境、更优质的服务效能，吸引更多“投资客”。强化“一把手”招商、产业链招商、以商招商模式，聚焦“食品加</w:t>
      </w:r>
      <w:r w:rsidRPr="002B4AAB">
        <w:rPr>
          <w:rFonts w:ascii="宋体" w:hAnsi="宋体" w:hint="eastAsia"/>
          <w:sz w:val="24"/>
          <w:szCs w:val="24"/>
        </w:rPr>
        <w:t>工、汽车汽配、电力能源”三大主导产业，集中力量引进一批投资规模大、科技含量高、市场前景好、带动能力强的好项目。</w:t>
      </w:r>
    </w:p>
    <w:p w:rsidR="002B4AAB" w:rsidRPr="002B4AAB" w:rsidRDefault="002B4AAB" w:rsidP="002B4AAB">
      <w:pPr>
        <w:rPr>
          <w:rFonts w:ascii="宋体" w:hAnsi="宋体" w:hint="eastAsia"/>
          <w:b/>
          <w:sz w:val="24"/>
          <w:szCs w:val="24"/>
        </w:rPr>
      </w:pPr>
      <w:r w:rsidRPr="002B4AAB">
        <w:rPr>
          <w:rFonts w:ascii="宋体" w:hAnsi="宋体"/>
          <w:b/>
          <w:sz w:val="24"/>
          <w:szCs w:val="24"/>
        </w:rPr>
        <w:t>(三)坚持重点突破，加快城乡统筹建设</w:t>
      </w:r>
    </w:p>
    <w:p w:rsidR="002B4AAB" w:rsidRPr="002B4AAB" w:rsidRDefault="002B4AAB" w:rsidP="002B4AAB">
      <w:pPr>
        <w:ind w:firstLineChars="200" w:firstLine="480"/>
        <w:rPr>
          <w:rFonts w:ascii="宋体" w:hAnsi="宋体" w:hint="eastAsia"/>
          <w:sz w:val="24"/>
          <w:szCs w:val="24"/>
        </w:rPr>
      </w:pPr>
      <w:r w:rsidRPr="002B4AAB">
        <w:rPr>
          <w:rFonts w:ascii="宋体" w:hAnsi="宋体" w:hint="eastAsia"/>
          <w:sz w:val="24"/>
          <w:szCs w:val="24"/>
        </w:rPr>
        <w:t>一要加快新区形象塑造。立足“厦漳同城中最有闽南特色的活力古镇”目标建设“一江滨两新区”，着重加快城市路网、民生工程和商业综合体建设，推动城市功能与旅游功能叠加融合、相得益彰。“南溪湾南太武”要坚持产城融合发展，全面加快产业、城建、民生等项目建设，规划建设厦漳同城化产业园，培育形成龙海发展的重要经济增长极。二要实施乡村振兴战略。抓好中心镇区建设，培育壮大特色产业、提升城镇服务功能，带动周边农村加快发展。加快富美乡村建设，优化农村宜居环境，加快农村基础设施建设和公共服务配套。加大乡村旅游、创意农业、农村电商、田园综合体等新业态培育力度，壮大新型农业经营体系。落实农村土地“三权”分置、农村集体产权制度改革、集体林权制度改革等各项重点改革任务。加强农村思想道德建设，改善农民精神风貌。三要加快基础设施提升。围绕“东南西北有形象、互联互通更顺畅”，加快打通龙江大道二期、锦江道浮宫段、南溪大道等一批主干路网，发挥厦漳跨海大桥收费改革效应，实施海上、陆路公交一体化，融入厦漳半小时经济圈。进一步完善防灾减灾设施，重点实施万里安全生态水系、西溪桥闸除险加固等工程。加快供水、污水管网改</w:t>
      </w:r>
      <w:r w:rsidRPr="002B4AAB">
        <w:rPr>
          <w:rFonts w:ascii="宋体" w:hAnsi="宋体" w:hint="eastAsia"/>
          <w:sz w:val="24"/>
          <w:szCs w:val="24"/>
        </w:rPr>
        <w:lastRenderedPageBreak/>
        <w:t>造提升，加快燃气管网建设，完善城乡管网设施。四要持续提升宜居环境。打好污染防治攻坚战，加大力度整治“散乱污”企业作坊，坚决打赢蓝天保卫战、打好柴油货车污染治理、城市黑臭水体治理、水源地保护、农业农村污染治理、九龙江和厦门湾综合治理、城市生态环境卫生综合整治七大攻坚战，主要污染物排放总量控制在漳州下达目标内，水和空气环境质量显著改善。巩固提升“国家卫生城市、省级文明城市”创建成果，进一步提升城市精细化管理水平，推动创建工作向更高层次迈进。</w:t>
      </w:r>
    </w:p>
    <w:p w:rsidR="002B4AAB" w:rsidRPr="002B4AAB" w:rsidRDefault="002B4AAB" w:rsidP="002B4AAB">
      <w:pPr>
        <w:rPr>
          <w:rFonts w:ascii="宋体" w:hAnsi="宋体" w:hint="eastAsia"/>
          <w:b/>
          <w:sz w:val="24"/>
          <w:szCs w:val="24"/>
        </w:rPr>
      </w:pPr>
      <w:r w:rsidRPr="002B4AAB">
        <w:rPr>
          <w:rFonts w:ascii="宋体" w:hAnsi="宋体"/>
          <w:b/>
          <w:sz w:val="24"/>
          <w:szCs w:val="24"/>
        </w:rPr>
        <w:t>(四)坚持全民共享，加快全面建设小康社会</w:t>
      </w:r>
    </w:p>
    <w:p w:rsidR="002B4AAB" w:rsidRPr="002B4AAB" w:rsidRDefault="002B4AAB" w:rsidP="002B4AAB">
      <w:pPr>
        <w:ind w:firstLineChars="200" w:firstLine="480"/>
        <w:rPr>
          <w:rFonts w:ascii="宋体" w:hAnsi="宋体" w:hint="eastAsia"/>
          <w:sz w:val="24"/>
          <w:szCs w:val="24"/>
        </w:rPr>
      </w:pPr>
      <w:r w:rsidRPr="002B4AAB">
        <w:rPr>
          <w:rFonts w:ascii="宋体" w:hAnsi="宋体" w:hint="eastAsia"/>
          <w:sz w:val="24"/>
          <w:szCs w:val="24"/>
        </w:rPr>
        <w:t>一是打赢脱贫攻坚战。进一步完善挂钩帮扶制度，精准落实产业、就业、教育、健康、生态等扶贫措施，建立稳定脱贫长效机制，确保全市所有贫困村、贫困人口实现稳定脱贫。二是补齐民生短板。加快实施教育、医疗卫生、养老、城乡民生基础设施等补短板项目，提高教育供给质量，加快幼儿园补短板工程包、月港小学、职业技术学校改扩建等项目建设；扎实推进市第一医院三期、港尾、海澄卫生院建设，完善基层医疗卫生服务网络；加快推进社会福利中心二期、农村幸福院、社区居家养老服务站、日间照料中心等项目建设；推进供水、供气、污水、排涝、环卫、公厕、停车等设施配套建设，着力提升城乡综合服务功能。三是加强社会治理。深入推进扫黑除恶专项斗争，持续深化“六大专项行动”，严厉打击各类违法犯罪行为。规范政府性债务管理，优化融资结构，</w:t>
      </w:r>
      <w:bookmarkStart w:id="0" w:name="_GoBack"/>
      <w:bookmarkEnd w:id="0"/>
      <w:r w:rsidRPr="002B4AAB">
        <w:rPr>
          <w:rFonts w:ascii="宋体" w:hAnsi="宋体" w:hint="eastAsia"/>
          <w:sz w:val="24"/>
          <w:szCs w:val="24"/>
        </w:rPr>
        <w:t>加强对重点企业资产负债监管，积极防范化解重大金融风险。扎实推进移风易俗。稳步推动军民融合深度发展。坚决遏制重特大安全生产事故发生，全力维护社会和谐稳定。</w:t>
      </w:r>
    </w:p>
    <w:sectPr w:rsidR="002B4AAB" w:rsidRPr="002B4A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D75" w:rsidRDefault="00345D75" w:rsidP="002B4AAB">
      <w:r>
        <w:separator/>
      </w:r>
    </w:p>
  </w:endnote>
  <w:endnote w:type="continuationSeparator" w:id="0">
    <w:p w:rsidR="00345D75" w:rsidRDefault="00345D75" w:rsidP="002B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D75" w:rsidRDefault="00345D75" w:rsidP="002B4AAB">
      <w:r>
        <w:separator/>
      </w:r>
    </w:p>
  </w:footnote>
  <w:footnote w:type="continuationSeparator" w:id="0">
    <w:p w:rsidR="00345D75" w:rsidRDefault="00345D75" w:rsidP="002B4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0E"/>
    <w:rsid w:val="00195DC4"/>
    <w:rsid w:val="002B4AAB"/>
    <w:rsid w:val="00345D75"/>
    <w:rsid w:val="003E7608"/>
    <w:rsid w:val="00D8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710AF"/>
  <w15:chartTrackingRefBased/>
  <w15:docId w15:val="{567E2C45-30B5-4ECD-8EBE-312A9170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A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4AAB"/>
    <w:rPr>
      <w:sz w:val="18"/>
      <w:szCs w:val="18"/>
    </w:rPr>
  </w:style>
  <w:style w:type="paragraph" w:styleId="a5">
    <w:name w:val="footer"/>
    <w:basedOn w:val="a"/>
    <w:link w:val="a6"/>
    <w:uiPriority w:val="99"/>
    <w:unhideWhenUsed/>
    <w:rsid w:val="002B4AAB"/>
    <w:pPr>
      <w:tabs>
        <w:tab w:val="center" w:pos="4153"/>
        <w:tab w:val="right" w:pos="8306"/>
      </w:tabs>
      <w:snapToGrid w:val="0"/>
      <w:jc w:val="left"/>
    </w:pPr>
    <w:rPr>
      <w:sz w:val="18"/>
      <w:szCs w:val="18"/>
    </w:rPr>
  </w:style>
  <w:style w:type="character" w:customStyle="1" w:styleId="a6">
    <w:name w:val="页脚 字符"/>
    <w:basedOn w:val="a0"/>
    <w:link w:val="a5"/>
    <w:uiPriority w:val="99"/>
    <w:rsid w:val="002B4A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646365">
      <w:bodyDiv w:val="1"/>
      <w:marLeft w:val="0"/>
      <w:marRight w:val="0"/>
      <w:marTop w:val="0"/>
      <w:marBottom w:val="0"/>
      <w:divBdr>
        <w:top w:val="none" w:sz="0" w:space="0" w:color="auto"/>
        <w:left w:val="none" w:sz="0" w:space="0" w:color="auto"/>
        <w:bottom w:val="none" w:sz="0" w:space="0" w:color="auto"/>
        <w:right w:val="none" w:sz="0" w:space="0" w:color="auto"/>
      </w:divBdr>
    </w:div>
    <w:div w:id="1145775290">
      <w:bodyDiv w:val="1"/>
      <w:marLeft w:val="0"/>
      <w:marRight w:val="0"/>
      <w:marTop w:val="0"/>
      <w:marBottom w:val="0"/>
      <w:divBdr>
        <w:top w:val="none" w:sz="0" w:space="0" w:color="auto"/>
        <w:left w:val="none" w:sz="0" w:space="0" w:color="auto"/>
        <w:bottom w:val="none" w:sz="0" w:space="0" w:color="auto"/>
        <w:right w:val="none" w:sz="0" w:space="0" w:color="auto"/>
      </w:divBdr>
    </w:div>
    <w:div w:id="191072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2019-04-18T01:05:00Z</dcterms:created>
  <dcterms:modified xsi:type="dcterms:W3CDTF">2019-04-18T01:24:00Z</dcterms:modified>
</cp:coreProperties>
</file>